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7F53B0" w:rsidRDefault="007F53B0" w:rsidP="00004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B0">
              <w:rPr>
                <w:rFonts w:ascii="Arial" w:hAnsi="Arial" w:cs="Arial"/>
                <w:sz w:val="20"/>
                <w:szCs w:val="20"/>
              </w:rPr>
              <w:t xml:space="preserve">Solicitud de admisión a pruebas selectivas para el acceso, por </w:t>
            </w:r>
            <w:r w:rsidR="000049A5">
              <w:rPr>
                <w:rFonts w:ascii="Arial" w:hAnsi="Arial" w:cs="Arial"/>
                <w:sz w:val="20"/>
                <w:szCs w:val="20"/>
              </w:rPr>
              <w:t>promoción interna</w:t>
            </w:r>
            <w:bookmarkStart w:id="0" w:name="_GoBack"/>
            <w:bookmarkEnd w:id="0"/>
            <w:r w:rsidRPr="007F53B0">
              <w:rPr>
                <w:rFonts w:ascii="Arial" w:hAnsi="Arial" w:cs="Arial"/>
                <w:sz w:val="20"/>
                <w:szCs w:val="20"/>
              </w:rPr>
              <w:t>, a plazas de carácter laboral de la Categoría de Técnico de Mantenimiento (Grupo III, Nivel 5, Área B) de la Comunidad de Madrid.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049A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049A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49A5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53B0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396BA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2023-07-21T12:26:00Z</dcterms:modified>
</cp:coreProperties>
</file>