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03916D3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492E2E85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3743/2019, de 19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4C268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C6AC8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794536EF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</w:t>
            </w:r>
            <w:r w:rsidR="00236E84"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5B79DCF2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 w:rsidR="00236E84">
              <w:rPr>
                <w:rFonts w:ascii="Arial" w:eastAsia="Arial" w:hAnsi="Arial" w:cs="Arial"/>
                <w:sz w:val="14"/>
                <w:szCs w:val="14"/>
              </w:rPr>
              <w:t>Transporte y Logística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4D10CCC0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58293A" w:rsidRPr="00B84E8C">
              <w:rPr>
                <w:color w:val="000000"/>
                <w:sz w:val="16"/>
                <w:szCs w:val="16"/>
              </w:rPr>
              <w:t>0</w:t>
            </w:r>
            <w:r w:rsidR="000005DE">
              <w:rPr>
                <w:color w:val="000000"/>
                <w:sz w:val="16"/>
                <w:szCs w:val="16"/>
              </w:rPr>
              <w:t>627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77777777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</w:p>
          <w:p w14:paraId="2455E4FD" w14:textId="32664655" w:rsidR="00041FA0" w:rsidRPr="00041FA0" w:rsidRDefault="009C7D3B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Gestión Administrativa del Comercio Internacional </w:t>
            </w: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7C6E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FA6725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52712FA3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ce</w:t>
      </w:r>
      <w:r w:rsidR="009C7D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 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 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tio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>
        <w:rPr>
          <w:rFonts w:ascii="Arial" w:eastAsiaTheme="minorEastAsia" w:hAnsi="Arial" w:cs="Arial"/>
          <w:sz w:val="16"/>
          <w:szCs w:val="16"/>
          <w:lang w:eastAsia="es-ES"/>
        </w:rPr>
        <w:t>aparece indicada en 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3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ios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7A82F1CC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Se penalizarán 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F0A341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</w:p>
    <w:p w14:paraId="657D992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ind w:left="337"/>
        <w:rPr>
          <w:rFonts w:ascii="Arial" w:eastAsiaTheme="minorEastAsia" w:hAnsi="Arial" w:cs="Arial"/>
          <w:sz w:val="13"/>
          <w:szCs w:val="13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2D38EA1">
                <wp:simplePos x="0" y="0"/>
                <wp:positionH relativeFrom="page">
                  <wp:posOffset>798195</wp:posOffset>
                </wp:positionH>
                <wp:positionV relativeFrom="paragraph">
                  <wp:posOffset>-1597025</wp:posOffset>
                </wp:positionV>
                <wp:extent cx="6218555" cy="1575435"/>
                <wp:effectExtent l="7620" t="2540" r="3175" b="317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151EA" id="Grupo 52" o:spid="_x0000_s1026" style="position:absolute;margin-left:62.85pt;margin-top:-125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qM/bjhAAAA&#10;DA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0F0D72C2">
                <wp:simplePos x="0" y="0"/>
                <wp:positionH relativeFrom="page">
                  <wp:posOffset>3048000</wp:posOffset>
                </wp:positionH>
                <wp:positionV relativeFrom="paragraph">
                  <wp:posOffset>458470</wp:posOffset>
                </wp:positionV>
                <wp:extent cx="1735455" cy="903605"/>
                <wp:effectExtent l="9525" t="635" r="7620" b="63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19C2F" id="Grupo 43" o:spid="_x0000_s1026" style="position:absolute;margin-left:240pt;margin-top:36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1E69EA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5275F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FA6725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4DEA6C0" w14:textId="77777777" w:rsidR="005C4E8E" w:rsidRPr="001E103A" w:rsidRDefault="005C4E8E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1CB0086A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83F9D4E" w14:textId="77777777" w:rsidR="005C4E8E" w:rsidRPr="00041FA0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B82882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9AE6A08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3268647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69B019DA" w:rsidR="00D70CEE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23DCA2A7" w14:textId="77777777" w:rsidR="00EF58CA" w:rsidRDefault="00EF58CA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</w:p>
    <w:p w14:paraId="186825B3" w14:textId="1364AAE3" w:rsidR="00EF58CA" w:rsidRDefault="00EF58C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EF58CA">
        <w:rPr>
          <w:rFonts w:ascii="Arial" w:eastAsia="Calibri" w:hAnsi="Arial" w:cs="Arial"/>
          <w:bCs/>
          <w:sz w:val="20"/>
          <w:szCs w:val="20"/>
        </w:rPr>
        <w:t>PARTE TEÓRICA: 40%</w:t>
      </w:r>
    </w:p>
    <w:p w14:paraId="627742AA" w14:textId="77777777" w:rsidR="00EF58CA" w:rsidRDefault="00EF58CA" w:rsidP="00EF58CA">
      <w:pPr>
        <w:widowControl w:val="0"/>
        <w:spacing w:after="0" w:line="200" w:lineRule="exact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B4552F4" w14:textId="1F2C4792" w:rsidR="00EF58CA" w:rsidRDefault="00EF58CA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Define qué son los Incoterms atendiendo a la versión Incoterms 2020, estableciendo sus siglas en Ingles, con su correspondiente traducción al castellano y explicando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qué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regulan, qué no regulan</w:t>
      </w:r>
      <w:r w:rsidR="00864751">
        <w:rPr>
          <w:rFonts w:ascii="Arial" w:eastAsia="Calibri" w:hAnsi="Arial" w:cs="Arial"/>
          <w:bCs/>
          <w:sz w:val="20"/>
          <w:szCs w:val="20"/>
        </w:rPr>
        <w:t xml:space="preserve">, </w:t>
      </w:r>
      <w:r>
        <w:rPr>
          <w:rFonts w:ascii="Arial" w:eastAsia="Calibri" w:hAnsi="Arial" w:cs="Arial"/>
          <w:bCs/>
          <w:sz w:val="20"/>
          <w:szCs w:val="20"/>
        </w:rPr>
        <w:t>cómo han de redactarse en una factura comercial</w:t>
      </w:r>
      <w:r w:rsidR="00864751">
        <w:rPr>
          <w:rFonts w:ascii="Arial" w:eastAsia="Calibri" w:hAnsi="Arial" w:cs="Arial"/>
          <w:bCs/>
          <w:sz w:val="20"/>
          <w:szCs w:val="20"/>
        </w:rPr>
        <w:t xml:space="preserve"> y las principales </w:t>
      </w:r>
      <w:r w:rsidR="00275A1A">
        <w:rPr>
          <w:rFonts w:ascii="Arial" w:eastAsia="Calibri" w:hAnsi="Arial" w:cs="Arial"/>
          <w:bCs/>
          <w:sz w:val="20"/>
          <w:szCs w:val="20"/>
        </w:rPr>
        <w:t>modificaciones con respecto a la anterior versión oficial Incoterms 2010 de la CCI. (1 punto)</w:t>
      </w:r>
    </w:p>
    <w:p w14:paraId="44624840" w14:textId="77777777" w:rsidR="00EF58CA" w:rsidRDefault="00EF58CA" w:rsidP="00EF58C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CABA69B" w14:textId="39F720BF" w:rsidR="00EF58CA" w:rsidRDefault="00275A1A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Atendiendo a los derechos y gravámenes argumenta cuáles son los habituales, ocasionales, cómo se establece el código arancelario y la determinación del origen. (1 punto)</w:t>
      </w:r>
    </w:p>
    <w:p w14:paraId="0E26E8AD" w14:textId="77777777" w:rsidR="00EF58CA" w:rsidRPr="00EF58CA" w:rsidRDefault="00EF58CA" w:rsidP="00EF58CA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4CAFC50A" w14:textId="4F81766F" w:rsidR="00EF58CA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Enumera y explica los regímenes comerciales del TAU (Territorio aduanero de la Unión), los regímenes aduaneros del CAU (Código aduanero de la Unión)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4687B3ED" w14:textId="77777777" w:rsidR="00864751" w:rsidRPr="00864751" w:rsidRDefault="00864751" w:rsidP="00864751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51806AA2" w14:textId="78494F5F" w:rsidR="00864751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¿Cuáles son los documentos tanto comerciales como aduaneros que se utilizan en una 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operación de </w:t>
      </w:r>
      <w:r>
        <w:rPr>
          <w:rFonts w:ascii="Arial" w:eastAsia="Calibri" w:hAnsi="Arial" w:cs="Arial"/>
          <w:bCs/>
          <w:sz w:val="20"/>
          <w:szCs w:val="20"/>
        </w:rPr>
        <w:t>importación y una exportación?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7E338F8A" w14:textId="77777777" w:rsidR="00275A1A" w:rsidRPr="00275A1A" w:rsidRDefault="00275A1A" w:rsidP="007B3955">
      <w:pPr>
        <w:pStyle w:val="Prrafodelista"/>
        <w:ind w:left="0"/>
        <w:rPr>
          <w:rFonts w:ascii="Arial" w:eastAsia="Calibri" w:hAnsi="Arial" w:cs="Arial"/>
          <w:bCs/>
          <w:sz w:val="20"/>
          <w:szCs w:val="20"/>
        </w:rPr>
      </w:pPr>
    </w:p>
    <w:p w14:paraId="2F76DE1B" w14:textId="10A1AF1C" w:rsidR="00275A1A" w:rsidRPr="007B3955" w:rsidRDefault="00275A1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7B3955">
        <w:rPr>
          <w:rFonts w:ascii="Arial" w:eastAsia="Calibri" w:hAnsi="Arial" w:cs="Arial"/>
          <w:bCs/>
          <w:sz w:val="20"/>
          <w:szCs w:val="20"/>
        </w:rPr>
        <w:t>PARTE PRÁCTICA</w:t>
      </w:r>
      <w:r w:rsidR="007B3955" w:rsidRPr="007B3955">
        <w:rPr>
          <w:rFonts w:ascii="Arial" w:eastAsia="Calibri" w:hAnsi="Arial" w:cs="Arial"/>
          <w:bCs/>
          <w:sz w:val="20"/>
          <w:szCs w:val="20"/>
        </w:rPr>
        <w:t>: 60%</w:t>
      </w:r>
    </w:p>
    <w:p w14:paraId="27E7D9ED" w14:textId="77777777" w:rsidR="00864751" w:rsidRPr="00864751" w:rsidRDefault="00864751" w:rsidP="007B3955">
      <w:pPr>
        <w:pStyle w:val="Prrafodelista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BDB520E" w14:textId="49F267E0" w:rsidR="00864751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AF72AC">
        <w:rPr>
          <w:rFonts w:ascii="Arial" w:eastAsia="Calibri" w:hAnsi="Arial" w:cs="Arial"/>
          <w:bCs/>
          <w:sz w:val="20"/>
          <w:szCs w:val="20"/>
          <w:u w:val="single"/>
        </w:rPr>
        <w:t>Caso Práctico I: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 </w:t>
      </w:r>
    </w:p>
    <w:p w14:paraId="058A5EA2" w14:textId="77777777" w:rsidR="00477307" w:rsidRPr="00AF72AC" w:rsidRDefault="00477307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65D2CAFC" w14:textId="6E661987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empresa La Botera, S.A, domiciliada en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Carrer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del Poeta Llorca, 16, 46002 Valencia está preparando una propuesta para la oferta de 100 bicicletas a la empresa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Pimursa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Av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El puquio 11, Nazca Perú. </w:t>
      </w:r>
    </w:p>
    <w:p w14:paraId="5DEE53C4" w14:textId="1B106CA2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02441F1" w14:textId="148838B9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Los datos del envío son los siguientes:</w:t>
      </w:r>
    </w:p>
    <w:p w14:paraId="48F4D996" w14:textId="028B4E7C" w:rsidR="007B3955" w:rsidRDefault="007B3955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Mercancía: 100</w:t>
      </w:r>
      <w:r w:rsidR="006B718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6B7182">
        <w:rPr>
          <w:rFonts w:ascii="Arial" w:eastAsia="Calibri" w:hAnsi="Arial" w:cs="Arial"/>
          <w:bCs/>
          <w:sz w:val="20"/>
          <w:szCs w:val="20"/>
        </w:rPr>
        <w:t>biciletas</w:t>
      </w:r>
      <w:proofErr w:type="spellEnd"/>
      <w:r w:rsidR="006B7182">
        <w:rPr>
          <w:rFonts w:ascii="Arial" w:eastAsia="Calibri" w:hAnsi="Arial" w:cs="Arial"/>
          <w:bCs/>
          <w:sz w:val="20"/>
          <w:szCs w:val="20"/>
        </w:rPr>
        <w:t>, embaladas en cajas individuales y transportadas en un contenedor 20´ST.</w:t>
      </w:r>
    </w:p>
    <w:p w14:paraId="354EA1AC" w14:textId="441D486F" w:rsidR="006B7182" w:rsidRDefault="006B7182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Valor de la mercancía</w:t>
      </w:r>
      <w:r w:rsidR="00EB6CC0">
        <w:rPr>
          <w:rFonts w:ascii="Arial" w:eastAsia="Calibri" w:hAnsi="Arial" w:cs="Arial"/>
          <w:bCs/>
          <w:sz w:val="20"/>
          <w:szCs w:val="20"/>
        </w:rPr>
        <w:t xml:space="preserve"> en </w:t>
      </w:r>
      <w:r w:rsidR="00AF72AC">
        <w:rPr>
          <w:rFonts w:ascii="Arial" w:eastAsia="Calibri" w:hAnsi="Arial" w:cs="Arial"/>
          <w:bCs/>
          <w:sz w:val="20"/>
          <w:szCs w:val="20"/>
        </w:rPr>
        <w:t>almacén del vendedor: 35750 EUR.</w:t>
      </w:r>
    </w:p>
    <w:p w14:paraId="32709AB9" w14:textId="74C7F70F" w:rsidR="00AF72AC" w:rsidRDefault="00AF72AC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Costes de embalaje especiales y paletización para la exportación a Perú: 750 EUR</w:t>
      </w:r>
    </w:p>
    <w:p w14:paraId="365DE260" w14:textId="7F804943" w:rsidR="00AF72AC" w:rsidRDefault="00AF72AC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Certificado de Origen emitido por la Cámara de Comercio de Valencia: 55 EUR</w:t>
      </w:r>
    </w:p>
    <w:p w14:paraId="778798FB" w14:textId="29536213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3A8B2F2" w14:textId="7777777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EE62AA5" w14:textId="76669B3F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empresa ha solicitado precios a diferentes transitarios y se muestra a continuación la mejor de las propuestas recibidas: </w:t>
      </w:r>
    </w:p>
    <w:p w14:paraId="595EB9A5" w14:textId="7777777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F4127E1" w14:textId="66D54B5A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0" w:name="_Hlk69816343"/>
      <w:r w:rsidRPr="00AF72AC">
        <w:rPr>
          <w:rFonts w:ascii="Arial" w:eastAsia="Calibri" w:hAnsi="Arial" w:cs="Arial"/>
          <w:b/>
          <w:sz w:val="20"/>
          <w:szCs w:val="20"/>
          <w:u w:val="single"/>
        </w:rPr>
        <w:t>Gastos en Origen</w:t>
      </w:r>
    </w:p>
    <w:bookmarkEnd w:id="0"/>
    <w:p w14:paraId="1FB89936" w14:textId="77777777" w:rsidR="00AF72AC" w:rsidRP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9FE7754" w14:textId="611E0288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Limpieza de contenedor en origen: 50 EUR/Contenedor</w:t>
      </w:r>
    </w:p>
    <w:p w14:paraId="57540727" w14:textId="70EA6302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Despacho de exportación: 30 EUR/Factura Comercial</w:t>
      </w:r>
    </w:p>
    <w:p w14:paraId="6AE54906" w14:textId="4617D50E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Emisión EUR1: 15 EUR/Factura Comercial</w:t>
      </w:r>
    </w:p>
    <w:p w14:paraId="1B5565D6" w14:textId="2F28AB22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Transporte Interior Almacén vendedor – Puerto de Valencia: 200 EUR/Contenedor</w:t>
      </w:r>
    </w:p>
    <w:p w14:paraId="4639FDA2" w14:textId="511027FB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Emisión B/L (Origen): 50 EUR/BL</w:t>
      </w:r>
    </w:p>
    <w:p w14:paraId="73DA998E" w14:textId="78D9FE2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Declaración sumaria de salida: 20 EUR/Envío</w:t>
      </w:r>
    </w:p>
    <w:p w14:paraId="5DF7DA55" w14:textId="51F1174F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THCo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 125 EUR/Contenedor</w:t>
      </w:r>
    </w:p>
    <w:p w14:paraId="2918234B" w14:textId="1193828E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ISPS: 12 EUR/Envío</w:t>
      </w:r>
    </w:p>
    <w:p w14:paraId="63043390" w14:textId="614BD761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Tasa Portuaria (T3): 45 EUR/Contenedor</w:t>
      </w:r>
    </w:p>
    <w:p w14:paraId="03A2158A" w14:textId="65185054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635207A" w14:textId="49212A52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Transporte internacional</w:t>
      </w:r>
    </w:p>
    <w:p w14:paraId="18615D9D" w14:textId="6A5110FF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305F2FC" w14:textId="22411A3A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Flete (Puerto de Valencia – Puerto de Callao): 1.450 EUR</w:t>
      </w:r>
    </w:p>
    <w:p w14:paraId="3697DFC3" w14:textId="4F876579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Recargo BAF: 550 EUR</w:t>
      </w:r>
    </w:p>
    <w:p w14:paraId="184CA2AF" w14:textId="2F6B836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Recargo CAF: 225 EUR</w:t>
      </w:r>
    </w:p>
    <w:p w14:paraId="4A9C8BF6" w14:textId="237420EE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9200654" w14:textId="160F2386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AF72AC">
        <w:rPr>
          <w:rFonts w:ascii="Arial" w:eastAsia="Calibri" w:hAnsi="Arial" w:cs="Arial"/>
          <w:b/>
          <w:sz w:val="20"/>
          <w:szCs w:val="20"/>
          <w:u w:val="single"/>
        </w:rPr>
        <w:t>Seguro</w:t>
      </w:r>
    </w:p>
    <w:p w14:paraId="5DD291A9" w14:textId="722AF342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74C31645" w14:textId="5696EEA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Prima del seguro conforme a condiciones ICC (C): 0.35% sobre valor CPT</w:t>
      </w:r>
    </w:p>
    <w:p w14:paraId="774E0EA6" w14:textId="6A508678" w:rsidR="006628AB" w:rsidRDefault="006628AB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Prima del seguro conforme a condiciones ICC (A): 050% sobre valor CPT</w:t>
      </w:r>
    </w:p>
    <w:p w14:paraId="2E43AB39" w14:textId="023109FF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E5934F5" w14:textId="4F08B034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628AB">
        <w:rPr>
          <w:rFonts w:ascii="Arial" w:eastAsia="Calibri" w:hAnsi="Arial" w:cs="Arial"/>
          <w:b/>
          <w:sz w:val="20"/>
          <w:szCs w:val="20"/>
          <w:u w:val="single"/>
        </w:rPr>
        <w:t>Gastos en destino</w:t>
      </w:r>
    </w:p>
    <w:p w14:paraId="1B5C897E" w14:textId="48136F01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2C96571A" w14:textId="0E6D1C3D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6628AB">
        <w:rPr>
          <w:rFonts w:ascii="Arial" w:eastAsia="Calibri" w:hAnsi="Arial" w:cs="Arial"/>
          <w:bCs/>
          <w:sz w:val="20"/>
          <w:szCs w:val="20"/>
        </w:rPr>
        <w:t>Declara</w:t>
      </w:r>
      <w:r>
        <w:rPr>
          <w:rFonts w:ascii="Arial" w:eastAsia="Calibri" w:hAnsi="Arial" w:cs="Arial"/>
          <w:bCs/>
          <w:sz w:val="20"/>
          <w:szCs w:val="20"/>
        </w:rPr>
        <w:t>ción sumaria de llegada: 25 EUR</w:t>
      </w:r>
    </w:p>
    <w:p w14:paraId="0AE10357" w14:textId="2ADB0BD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Tasas portuarias (Puerto de Callao): 60 EUR</w:t>
      </w:r>
    </w:p>
    <w:p w14:paraId="306164C3" w14:textId="2ABE29F8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ISPS: 15 EUR/Envío</w:t>
      </w:r>
    </w:p>
    <w:p w14:paraId="5C5CD41A" w14:textId="6ECC04A2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THCd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 225 EUR/Contenedor</w:t>
      </w:r>
    </w:p>
    <w:p w14:paraId="23DABFA0" w14:textId="38BEB0B6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Despacho de importación: 135 EUR/Factura comercial</w:t>
      </w:r>
    </w:p>
    <w:p w14:paraId="068E00F9" w14:textId="4E042B3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Transporte Interior Puerto de Callao – Almacén del comprador: 350 EUR/Contenedor</w:t>
      </w:r>
    </w:p>
    <w:p w14:paraId="10FA19A0" w14:textId="708E5AAA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Derechos arancelarios: 6% (aplicación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claúsula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MFN)</w:t>
      </w:r>
    </w:p>
    <w:p w14:paraId="20392F09" w14:textId="7347742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Derechos arancelarios: 0% (aplicación origen preferencial)</w:t>
      </w:r>
    </w:p>
    <w:p w14:paraId="173F5A74" w14:textId="4104339B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IVA: 18%</w:t>
      </w:r>
    </w:p>
    <w:p w14:paraId="2C48534A" w14:textId="5FC49FB5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52FC9DC" w14:textId="04357AF6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Información aduanera relevante:</w:t>
      </w:r>
    </w:p>
    <w:p w14:paraId="12BAD9DB" w14:textId="77777777" w:rsidR="00EA7A34" w:rsidRDefault="00EA7A34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CFE12BA" w14:textId="2A12873E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normativa aduanera de Perú utiliza el mismo criterio que la de España (TAU) para la determinación del Valor en aduana y que aplica las mismas consideraciones en cuanto a la imputación del transporte y seguro para su cálculo.</w:t>
      </w:r>
    </w:p>
    <w:p w14:paraId="23DB1F1B" w14:textId="4ED32356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mercancía puede acogerse al origen preferencial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de acuerdo al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TLC entre Perú y la Unión Europea que entró en vigor el 1 de marzo de 2013.</w:t>
      </w:r>
    </w:p>
    <w:p w14:paraId="14FF8851" w14:textId="01C60CBB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Todos los datos están en euros para facilitar el cálculo</w:t>
      </w:r>
    </w:p>
    <w:p w14:paraId="25E32273" w14:textId="46EF50A8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5F61AEA" w14:textId="1E0A3B18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El comprador ha solicitado precio para las siguientes condiciones de entrega:</w:t>
      </w:r>
    </w:p>
    <w:p w14:paraId="0989BD72" w14:textId="77777777" w:rsidR="00EA7A34" w:rsidRDefault="00EA7A34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369F8F3" w14:textId="3B37AD70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FOB (Puerto de origen. España)</w:t>
      </w:r>
    </w:p>
    <w:p w14:paraId="120D9D30" w14:textId="156FEEEB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CIP (Puerto de destino. Perú)</w:t>
      </w:r>
    </w:p>
    <w:p w14:paraId="022D5E4E" w14:textId="4B054EE1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DDP (Almacén comprador. Perú)</w:t>
      </w:r>
    </w:p>
    <w:p w14:paraId="50FB93CB" w14:textId="3F2DC360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9AD1FC7" w14:textId="30814671" w:rsidR="006628AB" w:rsidRDefault="006628AB" w:rsidP="006628AB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Se pide:</w:t>
      </w:r>
    </w:p>
    <w:p w14:paraId="6A782401" w14:textId="77777777" w:rsidR="00EA7A34" w:rsidRDefault="00EA7A34" w:rsidP="006628AB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52F8B68" w14:textId="254459A9" w:rsidR="006628AB" w:rsidRDefault="006628AB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Calcular los precios a incluir en cada caso</w:t>
      </w:r>
    </w:p>
    <w:p w14:paraId="4A307D96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FA587B7" w14:textId="414ED17D" w:rsidR="006628AB" w:rsidRDefault="006628AB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Ante un siniestro producido durante el transporte marítimo.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¿Quién será</w:t>
      </w:r>
      <w:r w:rsidR="00EA7A34">
        <w:rPr>
          <w:rFonts w:ascii="Arial" w:eastAsia="Calibri" w:hAnsi="Arial" w:cs="Arial"/>
          <w:bCs/>
          <w:sz w:val="20"/>
          <w:szCs w:val="20"/>
        </w:rPr>
        <w:t xml:space="preserve"> responsable en cada caso (Vendedor o Comprador).</w:t>
      </w:r>
      <w:proofErr w:type="gramEnd"/>
    </w:p>
    <w:p w14:paraId="07C774C4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9F78D6A" w14:textId="277FC651" w:rsidR="00EA7A34" w:rsidRDefault="00EA7A34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¿Consideras que las condiciones de entrega solicitadas por el comprador son adecuadas para este caso? Razona la respuesta y en caso contrario, indica que condiciones valoras como más adecuadas.</w:t>
      </w:r>
    </w:p>
    <w:p w14:paraId="6BE7CEB7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AFA6677" w14:textId="47194BE4" w:rsidR="00EA7A34" w:rsidRPr="006628AB" w:rsidRDefault="00EA7A34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 sería el importe de la Deuda Aduanera a pagar en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Perú?.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Argumenta tu respuesta</w:t>
      </w:r>
    </w:p>
    <w:p w14:paraId="1793B1A4" w14:textId="4E558D9F" w:rsidR="00477307" w:rsidRPr="00477307" w:rsidRDefault="00477307" w:rsidP="00477307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477307">
        <w:rPr>
          <w:rFonts w:ascii="Arial" w:eastAsia="Calibri" w:hAnsi="Arial" w:cs="Arial"/>
          <w:bCs/>
          <w:sz w:val="20"/>
          <w:szCs w:val="20"/>
          <w:u w:val="single"/>
        </w:rPr>
        <w:lastRenderedPageBreak/>
        <w:t xml:space="preserve">Caso Práctico </w:t>
      </w:r>
      <w:r>
        <w:rPr>
          <w:rFonts w:ascii="Arial" w:eastAsia="Calibri" w:hAnsi="Arial" w:cs="Arial"/>
          <w:bCs/>
          <w:sz w:val="20"/>
          <w:szCs w:val="20"/>
          <w:u w:val="single"/>
        </w:rPr>
        <w:t>II</w:t>
      </w:r>
      <w:r w:rsidRPr="00477307">
        <w:rPr>
          <w:rFonts w:ascii="Arial" w:eastAsia="Calibri" w:hAnsi="Arial" w:cs="Arial"/>
          <w:bCs/>
          <w:sz w:val="20"/>
          <w:szCs w:val="20"/>
          <w:u w:val="single"/>
        </w:rPr>
        <w:t>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</w:t>
      </w:r>
    </w:p>
    <w:p w14:paraId="70CE848C" w14:textId="55F05FA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1927592" w14:textId="5B2811B0" w:rsidR="00AA656A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empresa Las cuatro, S.L es una ingeniería murciana que realiza instalaciones y proyectos de ingeniería. En estos momentos tiene varios proyectos en car</w:t>
      </w:r>
      <w:r w:rsidR="005471A4">
        <w:rPr>
          <w:rFonts w:ascii="Arial" w:eastAsia="Calibri" w:hAnsi="Arial" w:cs="Arial"/>
          <w:bCs/>
          <w:sz w:val="20"/>
          <w:szCs w:val="20"/>
        </w:rPr>
        <w:t>r</w:t>
      </w:r>
      <w:r>
        <w:rPr>
          <w:rFonts w:ascii="Arial" w:eastAsia="Calibri" w:hAnsi="Arial" w:cs="Arial"/>
          <w:bCs/>
          <w:sz w:val="20"/>
          <w:szCs w:val="20"/>
        </w:rPr>
        <w:t xml:space="preserve">era y quiere estudiar los regímenes aduaneros óptimos para cada caso. </w:t>
      </w:r>
    </w:p>
    <w:p w14:paraId="6FDC6921" w14:textId="75BA1158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E384EA2" w14:textId="01C899AB" w:rsidR="00801934" w:rsidRPr="00BB3EC7" w:rsidRDefault="00801934" w:rsidP="00BB3EC7">
      <w:pPr>
        <w:pStyle w:val="Prrafodelista"/>
        <w:widowControl w:val="0"/>
        <w:numPr>
          <w:ilvl w:val="0"/>
          <w:numId w:val="42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BB3EC7">
        <w:rPr>
          <w:rFonts w:ascii="Arial" w:eastAsia="Calibri" w:hAnsi="Arial" w:cs="Arial"/>
          <w:bCs/>
          <w:sz w:val="20"/>
          <w:szCs w:val="20"/>
        </w:rPr>
        <w:t>Se pide, elegir y argumentar la elección del régimen aduanero óptimo.</w:t>
      </w:r>
    </w:p>
    <w:p w14:paraId="7E661579" w14:textId="123C4037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C7835A7" w14:textId="50DF9A31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1: Importación de una partida de</w:t>
      </w:r>
      <w:r w:rsidR="001C5DFA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grupos electrógenos de Estados Unidos que por cuestiones logísticas</w:t>
      </w:r>
      <w:r w:rsidR="001C5DFA">
        <w:rPr>
          <w:rFonts w:ascii="Arial" w:eastAsia="Calibri" w:hAnsi="Arial" w:cs="Arial"/>
          <w:bCs/>
          <w:sz w:val="20"/>
          <w:szCs w:val="20"/>
        </w:rPr>
        <w:t xml:space="preserve"> llegan a TAU por el puerto de Rotterdam y que desde allí se van a transportar a España para ser vendidas. </w:t>
      </w:r>
    </w:p>
    <w:p w14:paraId="2D2B2BA9" w14:textId="6C36AE69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8CDDEF2" w14:textId="5FCFF504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2: Importación de una gran partida de aluminio desde Estados Unidos. Dicha mercancía está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sujera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a un contingente y requiere de una licencia de importación que la empresa Las cuatro, S.L, no podrá conseguir hasta principios del próximo año. </w:t>
      </w:r>
    </w:p>
    <w:p w14:paraId="3A0094A5" w14:textId="47F7757E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B6330D8" w14:textId="47F3156E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3: Exportación de equipos semielaborados para su acabado por una empresa de Marruecos y la posterior importación al TAU del producto final resultante. </w:t>
      </w:r>
    </w:p>
    <w:p w14:paraId="5389F6E0" w14:textId="6ED0C803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9616B8" w14:textId="02DD0B6D" w:rsidR="001C5DFA" w:rsidRPr="00BB3EC7" w:rsidRDefault="001C5DFA" w:rsidP="00BB3EC7">
      <w:pPr>
        <w:pStyle w:val="Prrafodelista"/>
        <w:widowControl w:val="0"/>
        <w:numPr>
          <w:ilvl w:val="0"/>
          <w:numId w:val="42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BB3EC7">
        <w:rPr>
          <w:rFonts w:ascii="Arial" w:eastAsia="Calibri" w:hAnsi="Arial" w:cs="Arial"/>
          <w:bCs/>
          <w:sz w:val="20"/>
          <w:szCs w:val="20"/>
        </w:rPr>
        <w:t>Indique qu</w:t>
      </w:r>
      <w:r w:rsidR="00BB3EC7">
        <w:rPr>
          <w:rFonts w:ascii="Arial" w:eastAsia="Calibri" w:hAnsi="Arial" w:cs="Arial"/>
          <w:bCs/>
          <w:sz w:val="20"/>
          <w:szCs w:val="20"/>
        </w:rPr>
        <w:t>é</w:t>
      </w:r>
      <w:r w:rsidRPr="00BB3EC7">
        <w:rPr>
          <w:rFonts w:ascii="Arial" w:eastAsia="Calibri" w:hAnsi="Arial" w:cs="Arial"/>
          <w:bCs/>
          <w:sz w:val="20"/>
          <w:szCs w:val="20"/>
        </w:rPr>
        <w:t xml:space="preserve"> documento sería acreditativ</w:t>
      </w:r>
      <w:r w:rsidR="00062CE5" w:rsidRPr="00BB3EC7">
        <w:rPr>
          <w:rFonts w:ascii="Arial" w:eastAsia="Calibri" w:hAnsi="Arial" w:cs="Arial"/>
          <w:bCs/>
          <w:sz w:val="20"/>
          <w:szCs w:val="20"/>
        </w:rPr>
        <w:t xml:space="preserve">o del origen en cada una de las siguientes operaciones que realiza la empresa y quien sería su emisor. </w:t>
      </w:r>
    </w:p>
    <w:p w14:paraId="213B09DD" w14:textId="70F63780" w:rsidR="00062CE5" w:rsidRDefault="00062CE5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0BC2FFF" w14:textId="13E7A3E2" w:rsidR="00062CE5" w:rsidRDefault="00062CE5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4: Exportación a Rusia, territorio con el que no exist</w:t>
      </w:r>
      <w:r w:rsidR="00141448">
        <w:rPr>
          <w:rFonts w:ascii="Arial" w:eastAsia="Calibri" w:hAnsi="Arial" w:cs="Arial"/>
          <w:bCs/>
          <w:sz w:val="20"/>
          <w:szCs w:val="20"/>
        </w:rPr>
        <w:t>e un acuerdo preferencial.</w:t>
      </w:r>
    </w:p>
    <w:p w14:paraId="3886DDDC" w14:textId="28FA02B6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A46C607" w14:textId="20F74D7B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5: Exportación a México, territorio con el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qu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eiste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un acuerdo preferencial</w:t>
      </w:r>
    </w:p>
    <w:p w14:paraId="4A643E3A" w14:textId="02B4090C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FCBB9E5" w14:textId="11701249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</w:t>
      </w:r>
      <w:r w:rsidR="005471A4">
        <w:rPr>
          <w:rFonts w:ascii="Arial" w:eastAsia="Calibri" w:hAnsi="Arial" w:cs="Arial"/>
          <w:bCs/>
          <w:sz w:val="20"/>
          <w:szCs w:val="20"/>
        </w:rPr>
        <w:t>o 6: Exportación a Turquía, territorio con el existe un acuerdo preferencial.</w:t>
      </w:r>
    </w:p>
    <w:p w14:paraId="137A2203" w14:textId="4F777600" w:rsidR="005471A4" w:rsidRDefault="005471A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4F6BE95" w14:textId="417C5DD2" w:rsidR="005471A4" w:rsidRDefault="005471A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7: Importación de Costa Rica, territorio beneficiario del SPG concedido por la UE.</w:t>
      </w:r>
    </w:p>
    <w:p w14:paraId="2D66057F" w14:textId="77777777" w:rsidR="006C5844" w:rsidRPr="00AF72AC" w:rsidRDefault="006C584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sectPr w:rsidR="006C5844" w:rsidRPr="00AF72AC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43BB" w14:textId="77777777" w:rsidR="00E961AF" w:rsidRDefault="00E961AF" w:rsidP="00041FA0">
      <w:pPr>
        <w:spacing w:after="0" w:line="240" w:lineRule="auto"/>
      </w:pPr>
      <w:r>
        <w:separator/>
      </w:r>
    </w:p>
  </w:endnote>
  <w:endnote w:type="continuationSeparator" w:id="0">
    <w:p w14:paraId="508526FB" w14:textId="77777777" w:rsidR="00E961AF" w:rsidRDefault="00E961AF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8E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D1F2" w14:textId="77777777" w:rsidR="00E961AF" w:rsidRDefault="00E961AF" w:rsidP="00041FA0">
      <w:pPr>
        <w:spacing w:after="0" w:line="240" w:lineRule="auto"/>
      </w:pPr>
      <w:r>
        <w:separator/>
      </w:r>
    </w:p>
  </w:footnote>
  <w:footnote w:type="continuationSeparator" w:id="0">
    <w:p w14:paraId="7562D90F" w14:textId="77777777" w:rsidR="00E961AF" w:rsidRDefault="00E961AF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B98"/>
    <w:multiLevelType w:val="hybridMultilevel"/>
    <w:tmpl w:val="90B2A186"/>
    <w:lvl w:ilvl="0" w:tplc="FCF0151E">
      <w:start w:val="1"/>
      <w:numFmt w:val="upp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B4CC5"/>
    <w:multiLevelType w:val="hybridMultilevel"/>
    <w:tmpl w:val="0F1AB4EA"/>
    <w:lvl w:ilvl="0" w:tplc="5FFCCEBE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8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E06FC"/>
    <w:multiLevelType w:val="hybridMultilevel"/>
    <w:tmpl w:val="185826DE"/>
    <w:lvl w:ilvl="0" w:tplc="E0442970">
      <w:start w:val="1"/>
      <w:numFmt w:val="lowerLetter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0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207DE"/>
    <w:multiLevelType w:val="hybridMultilevel"/>
    <w:tmpl w:val="06A06E5E"/>
    <w:lvl w:ilvl="0" w:tplc="535A369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3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A7CA5"/>
    <w:multiLevelType w:val="hybridMultilevel"/>
    <w:tmpl w:val="B30A38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41B91"/>
    <w:multiLevelType w:val="hybridMultilevel"/>
    <w:tmpl w:val="F90E1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0"/>
  </w:num>
  <w:num w:numId="5">
    <w:abstractNumId w:val="14"/>
  </w:num>
  <w:num w:numId="6">
    <w:abstractNumId w:val="29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41"/>
  </w:num>
  <w:num w:numId="10">
    <w:abstractNumId w:val="10"/>
  </w:num>
  <w:num w:numId="11">
    <w:abstractNumId w:val="6"/>
  </w:num>
  <w:num w:numId="12">
    <w:abstractNumId w:val="33"/>
  </w:num>
  <w:num w:numId="13">
    <w:abstractNumId w:val="2"/>
  </w:num>
  <w:num w:numId="14">
    <w:abstractNumId w:val="35"/>
  </w:num>
  <w:num w:numId="15">
    <w:abstractNumId w:val="15"/>
  </w:num>
  <w:num w:numId="16">
    <w:abstractNumId w:val="1"/>
  </w:num>
  <w:num w:numId="17">
    <w:abstractNumId w:val="39"/>
  </w:num>
  <w:num w:numId="18">
    <w:abstractNumId w:val="16"/>
  </w:num>
  <w:num w:numId="19">
    <w:abstractNumId w:val="5"/>
  </w:num>
  <w:num w:numId="20">
    <w:abstractNumId w:val="22"/>
  </w:num>
  <w:num w:numId="21">
    <w:abstractNumId w:val="3"/>
  </w:num>
  <w:num w:numId="22">
    <w:abstractNumId w:val="27"/>
  </w:num>
  <w:num w:numId="23">
    <w:abstractNumId w:val="18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19"/>
  </w:num>
  <w:num w:numId="39">
    <w:abstractNumId w:val="32"/>
  </w:num>
  <w:num w:numId="40">
    <w:abstractNumId w:val="38"/>
  </w:num>
  <w:num w:numId="41">
    <w:abstractNumId w:val="4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005DE"/>
    <w:rsid w:val="00041FA0"/>
    <w:rsid w:val="00056A25"/>
    <w:rsid w:val="00062CE5"/>
    <w:rsid w:val="000C46C5"/>
    <w:rsid w:val="000E7C0F"/>
    <w:rsid w:val="000F6733"/>
    <w:rsid w:val="00141448"/>
    <w:rsid w:val="001A019B"/>
    <w:rsid w:val="001B7E91"/>
    <w:rsid w:val="001C5DFA"/>
    <w:rsid w:val="001D43ED"/>
    <w:rsid w:val="001E103A"/>
    <w:rsid w:val="00236E84"/>
    <w:rsid w:val="00275A1A"/>
    <w:rsid w:val="002967B2"/>
    <w:rsid w:val="002A25B0"/>
    <w:rsid w:val="002B7914"/>
    <w:rsid w:val="002E28BE"/>
    <w:rsid w:val="0033546B"/>
    <w:rsid w:val="00386737"/>
    <w:rsid w:val="003A013B"/>
    <w:rsid w:val="003D0AD0"/>
    <w:rsid w:val="00477307"/>
    <w:rsid w:val="004B76B3"/>
    <w:rsid w:val="00510E5D"/>
    <w:rsid w:val="005471A4"/>
    <w:rsid w:val="0058293A"/>
    <w:rsid w:val="005B077F"/>
    <w:rsid w:val="005C2A7B"/>
    <w:rsid w:val="005C4E8E"/>
    <w:rsid w:val="00613825"/>
    <w:rsid w:val="00615D75"/>
    <w:rsid w:val="006269EC"/>
    <w:rsid w:val="006628AB"/>
    <w:rsid w:val="00673265"/>
    <w:rsid w:val="00692EB7"/>
    <w:rsid w:val="006B7182"/>
    <w:rsid w:val="006C5844"/>
    <w:rsid w:val="00711AF4"/>
    <w:rsid w:val="00724602"/>
    <w:rsid w:val="007768FB"/>
    <w:rsid w:val="007B3955"/>
    <w:rsid w:val="00801934"/>
    <w:rsid w:val="00852746"/>
    <w:rsid w:val="00864751"/>
    <w:rsid w:val="0088579C"/>
    <w:rsid w:val="008B3F98"/>
    <w:rsid w:val="009052ED"/>
    <w:rsid w:val="00935D42"/>
    <w:rsid w:val="00943B61"/>
    <w:rsid w:val="009567B3"/>
    <w:rsid w:val="00973FF1"/>
    <w:rsid w:val="0098403F"/>
    <w:rsid w:val="0098635E"/>
    <w:rsid w:val="009C7D3B"/>
    <w:rsid w:val="009D6B3E"/>
    <w:rsid w:val="009E70CF"/>
    <w:rsid w:val="009F430A"/>
    <w:rsid w:val="009F7C53"/>
    <w:rsid w:val="00A2065B"/>
    <w:rsid w:val="00A37AC6"/>
    <w:rsid w:val="00AA656A"/>
    <w:rsid w:val="00AB0626"/>
    <w:rsid w:val="00AF72AC"/>
    <w:rsid w:val="00B372FF"/>
    <w:rsid w:val="00B762C5"/>
    <w:rsid w:val="00BA57B8"/>
    <w:rsid w:val="00BB2A38"/>
    <w:rsid w:val="00BB3EC7"/>
    <w:rsid w:val="00BC70B3"/>
    <w:rsid w:val="00C37808"/>
    <w:rsid w:val="00C75113"/>
    <w:rsid w:val="00D5338E"/>
    <w:rsid w:val="00D70CEE"/>
    <w:rsid w:val="00D74EFB"/>
    <w:rsid w:val="00E24775"/>
    <w:rsid w:val="00E961AF"/>
    <w:rsid w:val="00EA7A34"/>
    <w:rsid w:val="00EB6CC0"/>
    <w:rsid w:val="00EC50FD"/>
    <w:rsid w:val="00EE4BC5"/>
    <w:rsid w:val="00EF58CA"/>
    <w:rsid w:val="00F00733"/>
    <w:rsid w:val="00F319D6"/>
    <w:rsid w:val="00F72BDB"/>
    <w:rsid w:val="00F8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E07F3"/>
  <w15:docId w15:val="{F3D0AC35-C8CF-45B2-BDC9-B74967E7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1061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Depcomercio1</cp:lastModifiedBy>
  <cp:revision>8</cp:revision>
  <dcterms:created xsi:type="dcterms:W3CDTF">2021-04-20T10:47:00Z</dcterms:created>
  <dcterms:modified xsi:type="dcterms:W3CDTF">2021-04-27T06:51:00Z</dcterms:modified>
</cp:coreProperties>
</file>