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45836" w14:textId="134A5231" w:rsidR="000771E5" w:rsidRDefault="00776FD1" w:rsidP="00776FD1">
      <w:pPr>
        <w:ind w:left="-851"/>
        <w:jc w:val="center"/>
        <w:rPr>
          <w:rFonts w:cs="Arial"/>
        </w:rPr>
      </w:pPr>
      <w:r w:rsidRPr="00DA2711">
        <w:rPr>
          <w:b w:val="0"/>
          <w:noProof/>
          <w:lang w:val="es-ES" w:eastAsia="es-ES"/>
        </w:rPr>
        <w:drawing>
          <wp:anchor distT="0" distB="0" distL="114300" distR="114300" simplePos="0" relativeHeight="251663360" behindDoc="0" locked="0" layoutInCell="1" allowOverlap="1" wp14:anchorId="6665D480" wp14:editId="1981C108">
            <wp:simplePos x="0" y="0"/>
            <wp:positionH relativeFrom="page">
              <wp:align>center</wp:align>
            </wp:positionH>
            <wp:positionV relativeFrom="paragraph">
              <wp:posOffset>-645842</wp:posOffset>
            </wp:positionV>
            <wp:extent cx="5671185" cy="3188335"/>
            <wp:effectExtent l="0" t="0" r="0" b="0"/>
            <wp:wrapNone/>
            <wp:docPr id="4" name="Imagen 4" descr="\\Jus\jus\GRVIA018\GRP\CALIDAD\SG_GOB ABIERTO\Logos y plantillas\logo_transpa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s\jus\GRVIA018\GRP\CALIDAD\SG_GOB ABIERTO\Logos y plantillas\logo_transparenc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1185" cy="3188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466E">
        <w:rPr>
          <w:rFonts w:asciiTheme="minorHAnsi" w:eastAsiaTheme="minorHAnsi" w:hAnsiTheme="minorHAnsi" w:cstheme="minorBidi"/>
          <w:b w:val="0"/>
          <w:noProof/>
          <w:color w:val="auto"/>
          <w:sz w:val="22"/>
          <w:szCs w:val="22"/>
          <w:lang w:val="es-ES" w:eastAsia="es-ES"/>
        </w:rPr>
        <mc:AlternateContent>
          <mc:Choice Requires="wps">
            <w:drawing>
              <wp:anchor distT="0" distB="0" distL="114300" distR="114300" simplePos="0" relativeHeight="251661312" behindDoc="0" locked="0" layoutInCell="1" allowOverlap="1" wp14:anchorId="3A7885AB" wp14:editId="4EC13D9F">
                <wp:simplePos x="0" y="0"/>
                <wp:positionH relativeFrom="margin">
                  <wp:posOffset>133170</wp:posOffset>
                </wp:positionH>
                <wp:positionV relativeFrom="paragraph">
                  <wp:posOffset>-1322810</wp:posOffset>
                </wp:positionV>
                <wp:extent cx="3978322" cy="457200"/>
                <wp:effectExtent l="0" t="0" r="3175" b="0"/>
                <wp:wrapNone/>
                <wp:docPr id="25" name="Cuadro de texto 25"/>
                <wp:cNvGraphicFramePr/>
                <a:graphic xmlns:a="http://schemas.openxmlformats.org/drawingml/2006/main">
                  <a:graphicData uri="http://schemas.microsoft.com/office/word/2010/wordprocessingShape">
                    <wps:wsp>
                      <wps:cNvSpPr txBox="1"/>
                      <wps:spPr>
                        <a:xfrm>
                          <a:off x="0" y="0"/>
                          <a:ext cx="3978322" cy="457200"/>
                        </a:xfrm>
                        <a:prstGeom prst="rect">
                          <a:avLst/>
                        </a:prstGeom>
                        <a:solidFill>
                          <a:sysClr val="window" lastClr="FFFFFF"/>
                        </a:solidFill>
                        <a:ln w="6350">
                          <a:noFill/>
                        </a:ln>
                      </wps:spPr>
                      <wps:txbx>
                        <w:txbxContent>
                          <w:p w14:paraId="7F29E0D9" w14:textId="0E81F3D7" w:rsidR="007056A7" w:rsidRPr="001E466E" w:rsidRDefault="007056A7" w:rsidP="001E466E">
                            <w:pPr>
                              <w:spacing w:before="0" w:line="240" w:lineRule="atLeast"/>
                              <w:rPr>
                                <w:rFonts w:cstheme="minorHAnsi"/>
                                <w:color w:val="auto"/>
                                <w:sz w:val="20"/>
                                <w:szCs w:val="20"/>
                              </w:rPr>
                            </w:pPr>
                            <w:r w:rsidRPr="001E466E">
                              <w:rPr>
                                <w:rFonts w:cstheme="minorHAnsi"/>
                                <w:color w:val="auto"/>
                                <w:sz w:val="20"/>
                                <w:szCs w:val="20"/>
                              </w:rPr>
                              <w:t>Dirección General de Transparencia y Atención al Ciudadano</w:t>
                            </w:r>
                          </w:p>
                          <w:p w14:paraId="56531546" w14:textId="2F0C69B6" w:rsidR="007056A7" w:rsidRPr="001E466E" w:rsidRDefault="007056A7" w:rsidP="001E466E">
                            <w:pPr>
                              <w:spacing w:before="0" w:line="240" w:lineRule="atLeast"/>
                              <w:rPr>
                                <w:rFonts w:cstheme="minorHAnsi"/>
                                <w:color w:val="auto"/>
                                <w:sz w:val="20"/>
                                <w:szCs w:val="20"/>
                              </w:rPr>
                            </w:pPr>
                            <w:r w:rsidRPr="001E466E">
                              <w:rPr>
                                <w:rFonts w:cstheme="minorHAnsi"/>
                                <w:color w:val="auto"/>
                                <w:sz w:val="20"/>
                                <w:szCs w:val="20"/>
                              </w:rPr>
                              <w:t>Consejería de Presidencia, Justicia e Interior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885AB" id="_x0000_t202" coordsize="21600,21600" o:spt="202" path="m,l,21600r21600,l21600,xe">
                <v:stroke joinstyle="miter"/>
                <v:path gradientshapeok="t" o:connecttype="rect"/>
              </v:shapetype>
              <v:shape id="Cuadro de texto 25" o:spid="_x0000_s1026" type="#_x0000_t202" style="position:absolute;left:0;text-align:left;margin-left:10.5pt;margin-top:-104.15pt;width:313.25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" fillcolor="window" stroked="f" strokeweight=".5pt">
                <v:textbox>
                  <w:txbxContent>
                    <w:p w14:paraId="7F29E0D9" w14:textId="0E81F3D7" w:rsidR="007056A7" w:rsidRPr="001E466E" w:rsidRDefault="007056A7" w:rsidP="001E466E">
                      <w:pPr>
                        <w:spacing w:before="0" w:line="240" w:lineRule="atLeast"/>
                        <w:rPr>
                          <w:rFonts w:cstheme="minorHAnsi"/>
                          <w:color w:val="auto"/>
                          <w:sz w:val="20"/>
                          <w:szCs w:val="20"/>
                        </w:rPr>
                      </w:pPr>
                      <w:r w:rsidRPr="001E466E">
                        <w:rPr>
                          <w:rFonts w:cstheme="minorHAnsi"/>
                          <w:color w:val="auto"/>
                          <w:sz w:val="20"/>
                          <w:szCs w:val="20"/>
                        </w:rPr>
                        <w:t>Dirección General de Transparencia y Atención al Ciudadano</w:t>
                      </w:r>
                    </w:p>
                    <w:p w14:paraId="56531546" w14:textId="2F0C69B6" w:rsidR="007056A7" w:rsidRPr="001E466E" w:rsidRDefault="007056A7" w:rsidP="001E466E">
                      <w:pPr>
                        <w:spacing w:before="0" w:line="240" w:lineRule="atLeast"/>
                        <w:rPr>
                          <w:rFonts w:cstheme="minorHAnsi"/>
                          <w:color w:val="auto"/>
                          <w:sz w:val="20"/>
                          <w:szCs w:val="20"/>
                        </w:rPr>
                      </w:pPr>
                      <w:r w:rsidRPr="001E466E">
                        <w:rPr>
                          <w:rFonts w:cstheme="minorHAnsi"/>
                          <w:color w:val="auto"/>
                          <w:sz w:val="20"/>
                          <w:szCs w:val="20"/>
                        </w:rPr>
                        <w:t>Consejería de Presidencia, Justicia e Interior</w:t>
                      </w:r>
                    </w:p>
                  </w:txbxContent>
                </v:textbox>
                <w10:wrap anchorx="margin"/>
              </v:shape>
            </w:pict>
          </mc:Fallback>
        </mc:AlternateContent>
      </w:r>
      <w:r w:rsidRPr="00776FD1">
        <w:rPr>
          <w:b w:val="0"/>
          <w:noProof/>
          <w:lang w:val="es-ES" w:eastAsia="es-ES"/>
        </w:rPr>
        <w:drawing>
          <wp:anchor distT="0" distB="0" distL="114300" distR="114300" simplePos="0" relativeHeight="251662336" behindDoc="0" locked="0" layoutInCell="1" allowOverlap="1" wp14:anchorId="0DB119B9" wp14:editId="556D2B2C">
            <wp:simplePos x="0" y="0"/>
            <wp:positionH relativeFrom="column">
              <wp:posOffset>-527846</wp:posOffset>
            </wp:positionH>
            <wp:positionV relativeFrom="paragraph">
              <wp:posOffset>-1398763</wp:posOffset>
            </wp:positionV>
            <wp:extent cx="633095" cy="845820"/>
            <wp:effectExtent l="0" t="0" r="0" b="0"/>
            <wp:wrapNone/>
            <wp:docPr id="115" name="Imagen 115" descr="\\Jus\jus\GRVIA018\GRP\CALIDAD\SG_GOB ABIERTO\3 SUBDIRECCIÓN\Logos y plantillas\Logos y escudos\logo_comunidad_de_madrid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Jus\jus\GRVIA018\GRP\CALIDAD\SG_GOB ABIERTO\3 SUBDIRECCIÓN\Logos y plantillas\Logos y escudos\logo_comunidad_de_madrid_1.jpg"/>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095"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7A24C" w14:textId="77777777" w:rsidR="00776FD1" w:rsidRDefault="00776FD1" w:rsidP="00AD14FC">
      <w:pPr>
        <w:rPr>
          <w:noProof/>
          <w:lang w:val="es-ES" w:eastAsia="es-ES"/>
        </w:rPr>
      </w:pPr>
    </w:p>
    <w:p w14:paraId="6CFA3425" w14:textId="35031D9E" w:rsidR="00776FD1" w:rsidRDefault="00776FD1" w:rsidP="00AD14FC">
      <w:pPr>
        <w:rPr>
          <w:noProof/>
          <w:lang w:val="es-ES" w:eastAsia="es-ES"/>
        </w:rPr>
      </w:pPr>
    </w:p>
    <w:p w14:paraId="55AF5711" w14:textId="0DC82B5D" w:rsidR="00776FD1" w:rsidRDefault="00B7167D" w:rsidP="00AD14FC">
      <w:pPr>
        <w:rPr>
          <w:noProof/>
          <w:lang w:val="es-ES" w:eastAsia="es-ES"/>
        </w:rPr>
      </w:pPr>
      <w:r w:rsidRPr="00ED5A46">
        <w:rPr>
          <w:rFonts w:asciiTheme="minorHAnsi" w:eastAsiaTheme="minorHAnsi" w:hAnsiTheme="minorHAnsi" w:cstheme="minorBidi"/>
          <w:b w:val="0"/>
          <w:noProof/>
          <w:color w:val="auto"/>
          <w:sz w:val="22"/>
          <w:szCs w:val="22"/>
          <w:lang w:val="es-ES" w:eastAsia="es-ES"/>
        </w:rPr>
        <mc:AlternateContent>
          <mc:Choice Requires="wps">
            <w:drawing>
              <wp:anchor distT="0" distB="0" distL="114300" distR="114300" simplePos="0" relativeHeight="251659264" behindDoc="0" locked="0" layoutInCell="1" allowOverlap="1" wp14:anchorId="7B954675" wp14:editId="3B8CFFBB">
                <wp:simplePos x="0" y="0"/>
                <wp:positionH relativeFrom="page">
                  <wp:posOffset>409433</wp:posOffset>
                </wp:positionH>
                <wp:positionV relativeFrom="paragraph">
                  <wp:posOffset>495669</wp:posOffset>
                </wp:positionV>
                <wp:extent cx="6732000" cy="1194179"/>
                <wp:effectExtent l="0" t="0" r="0" b="6350"/>
                <wp:wrapNone/>
                <wp:docPr id="7" name="Cuadro de texto 7"/>
                <wp:cNvGraphicFramePr/>
                <a:graphic xmlns:a="http://schemas.openxmlformats.org/drawingml/2006/main">
                  <a:graphicData uri="http://schemas.microsoft.com/office/word/2010/wordprocessingShape">
                    <wps:wsp>
                      <wps:cNvSpPr txBox="1"/>
                      <wps:spPr>
                        <a:xfrm>
                          <a:off x="0" y="0"/>
                          <a:ext cx="6732000" cy="1194179"/>
                        </a:xfrm>
                        <a:prstGeom prst="rect">
                          <a:avLst/>
                        </a:prstGeom>
                        <a:noFill/>
                        <a:ln w="6350">
                          <a:noFill/>
                        </a:ln>
                      </wps:spPr>
                      <wps:txbx>
                        <w:txbxContent>
                          <w:p w14:paraId="10757B0B" w14:textId="77777777" w:rsidR="007056A7" w:rsidRDefault="007056A7" w:rsidP="007005B7">
                            <w:pPr>
                              <w:shd w:val="clear" w:color="auto" w:fill="D10002"/>
                              <w:spacing w:before="0" w:line="240" w:lineRule="atLeast"/>
                              <w:ind w:left="-142" w:right="-154"/>
                              <w:jc w:val="center"/>
                              <w:rPr>
                                <w:rFonts w:cstheme="minorHAnsi"/>
                                <w:color w:val="FFFFFF" w:themeColor="background1"/>
                                <w:sz w:val="28"/>
                                <w:szCs w:val="28"/>
                                <w14:textOutline w14:w="9525" w14:cap="rnd" w14:cmpd="sng" w14:algn="ctr">
                                  <w14:noFill/>
                                  <w14:prstDash w14:val="solid"/>
                                  <w14:bevel/>
                                </w14:textOutline>
                              </w:rPr>
                            </w:pPr>
                          </w:p>
                          <w:p w14:paraId="1C5A57E3" w14:textId="07B455CE" w:rsidR="007056A7" w:rsidRPr="00F23B6E" w:rsidRDefault="007056A7" w:rsidP="007005B7">
                            <w:pPr>
                              <w:shd w:val="clear" w:color="auto" w:fill="D10002"/>
                              <w:spacing w:before="0" w:line="240" w:lineRule="atLeast"/>
                              <w:ind w:left="-142" w:right="-154"/>
                              <w:jc w:val="center"/>
                              <w:rPr>
                                <w:rFonts w:cstheme="minorHAnsi"/>
                                <w:color w:val="FFFFFF" w:themeColor="background1"/>
                                <w:sz w:val="30"/>
                                <w:szCs w:val="30"/>
                                <w14:textOutline w14:w="9525" w14:cap="rnd" w14:cmpd="sng" w14:algn="ctr">
                                  <w14:noFill/>
                                  <w14:prstDash w14:val="solid"/>
                                  <w14:bevel/>
                                </w14:textOutline>
                              </w:rPr>
                            </w:pPr>
                            <w:r w:rsidRPr="00F23B6E">
                              <w:rPr>
                                <w:rFonts w:cstheme="minorHAnsi"/>
                                <w:color w:val="FFFFFF" w:themeColor="background1"/>
                                <w:sz w:val="30"/>
                                <w:szCs w:val="30"/>
                                <w14:textOutline w14:w="9525" w14:cap="rnd" w14:cmpd="sng" w14:algn="ctr">
                                  <w14:noFill/>
                                  <w14:prstDash w14:val="solid"/>
                                  <w14:bevel/>
                                </w14:textOutline>
                              </w:rPr>
                              <w:t>Informe anual sobre cumplimiento de obligaciones de publicidad activa y derecho de acceso a la información pública en la Comunidad de Madrid.</w:t>
                            </w:r>
                          </w:p>
                          <w:p w14:paraId="2FE547E6" w14:textId="77777777" w:rsidR="007056A7" w:rsidRDefault="007056A7" w:rsidP="007005B7">
                            <w:pPr>
                              <w:shd w:val="clear" w:color="auto" w:fill="D10002"/>
                              <w:spacing w:before="0" w:line="240" w:lineRule="atLeast"/>
                              <w:ind w:left="-142" w:right="-154"/>
                              <w:jc w:val="center"/>
                              <w:rPr>
                                <w:rFonts w:cstheme="minorHAnsi"/>
                                <w:color w:val="FFFFFF" w:themeColor="background1"/>
                                <w:sz w:val="28"/>
                                <w:szCs w:val="28"/>
                                <w14:textOutline w14:w="9525" w14:cap="rnd" w14:cmpd="sng" w14:algn="ctr">
                                  <w14:noFill/>
                                  <w14:prstDash w14:val="solid"/>
                                  <w14:bevel/>
                                </w14:textOutline>
                              </w:rPr>
                            </w:pPr>
                          </w:p>
                          <w:p w14:paraId="3AE371EB" w14:textId="50E9F330" w:rsidR="007056A7" w:rsidRPr="00A75475" w:rsidRDefault="007056A7" w:rsidP="007005B7">
                            <w:pPr>
                              <w:shd w:val="clear" w:color="auto" w:fill="D10002"/>
                              <w:spacing w:before="0" w:line="240" w:lineRule="atLeast"/>
                              <w:ind w:left="-142" w:right="-154"/>
                              <w:jc w:val="center"/>
                              <w:rPr>
                                <w:rFonts w:cstheme="minorHAnsi"/>
                                <w:color w:val="FFFFFF" w:themeColor="background1"/>
                                <w:sz w:val="28"/>
                                <w:szCs w:val="28"/>
                                <w14:textOutline w14:w="9525" w14:cap="rnd" w14:cmpd="sng" w14:algn="ctr">
                                  <w14:noFill/>
                                  <w14:prstDash w14:val="solid"/>
                                  <w14:bevel/>
                                </w14:textOutline>
                              </w:rPr>
                            </w:pPr>
                            <w:r>
                              <w:rPr>
                                <w:rFonts w:cstheme="minorHAnsi"/>
                                <w:color w:val="FFFFFF" w:themeColor="background1"/>
                                <w:sz w:val="28"/>
                                <w:szCs w:val="28"/>
                                <w14:textOutline w14:w="9525" w14:cap="rnd" w14:cmpd="sng" w14:algn="ctr">
                                  <w14:noFill/>
                                  <w14:prstDash w14:val="solid"/>
                                  <w14:bevel/>
                                </w14:textOutline>
                              </w:rPr>
                              <w:t>Año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54675" id="Cuadro de texto 7" o:spid="_x0000_s1027" type="#_x0000_t202" style="position:absolute;margin-left:32.25pt;margin-top:39.05pt;width:530.1pt;height:94.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" filled="f" stroked="f" strokeweight=".5pt">
                <v:textbox>
                  <w:txbxContent>
                    <w:p w14:paraId="10757B0B" w14:textId="77777777" w:rsidR="007056A7" w:rsidRDefault="007056A7" w:rsidP="007005B7">
                      <w:pPr>
                        <w:shd w:val="clear" w:color="auto" w:fill="D10002"/>
                        <w:spacing w:before="0" w:line="240" w:lineRule="atLeast"/>
                        <w:ind w:left="-142" w:right="-154"/>
                        <w:jc w:val="center"/>
                        <w:rPr>
                          <w:rFonts w:cstheme="minorHAnsi"/>
                          <w:color w:val="FFFFFF" w:themeColor="background1"/>
                          <w:sz w:val="28"/>
                          <w:szCs w:val="28"/>
                          <w14:textOutline w14:w="9525" w14:cap="rnd" w14:cmpd="sng" w14:algn="ctr">
                            <w14:noFill/>
                            <w14:prstDash w14:val="solid"/>
                            <w14:bevel/>
                          </w14:textOutline>
                        </w:rPr>
                      </w:pPr>
                    </w:p>
                    <w:p w14:paraId="1C5A57E3" w14:textId="07B455CE" w:rsidR="007056A7" w:rsidRPr="00F23B6E" w:rsidRDefault="007056A7" w:rsidP="007005B7">
                      <w:pPr>
                        <w:shd w:val="clear" w:color="auto" w:fill="D10002"/>
                        <w:spacing w:before="0" w:line="240" w:lineRule="atLeast"/>
                        <w:ind w:left="-142" w:right="-154"/>
                        <w:jc w:val="center"/>
                        <w:rPr>
                          <w:rFonts w:cstheme="minorHAnsi"/>
                          <w:color w:val="FFFFFF" w:themeColor="background1"/>
                          <w:sz w:val="30"/>
                          <w:szCs w:val="30"/>
                          <w14:textOutline w14:w="9525" w14:cap="rnd" w14:cmpd="sng" w14:algn="ctr">
                            <w14:noFill/>
                            <w14:prstDash w14:val="solid"/>
                            <w14:bevel/>
                          </w14:textOutline>
                        </w:rPr>
                      </w:pPr>
                      <w:r w:rsidRPr="00F23B6E">
                        <w:rPr>
                          <w:rFonts w:cstheme="minorHAnsi"/>
                          <w:color w:val="FFFFFF" w:themeColor="background1"/>
                          <w:sz w:val="30"/>
                          <w:szCs w:val="30"/>
                          <w14:textOutline w14:w="9525" w14:cap="rnd" w14:cmpd="sng" w14:algn="ctr">
                            <w14:noFill/>
                            <w14:prstDash w14:val="solid"/>
                            <w14:bevel/>
                          </w14:textOutline>
                        </w:rPr>
                        <w:t>Informe anual sobre cumplimiento de obligaciones de publicidad activa y derecho de acceso a la información pública en la Comunidad de Madrid.</w:t>
                      </w:r>
                    </w:p>
                    <w:p w14:paraId="2FE547E6" w14:textId="77777777" w:rsidR="007056A7" w:rsidRDefault="007056A7" w:rsidP="007005B7">
                      <w:pPr>
                        <w:shd w:val="clear" w:color="auto" w:fill="D10002"/>
                        <w:spacing w:before="0" w:line="240" w:lineRule="atLeast"/>
                        <w:ind w:left="-142" w:right="-154"/>
                        <w:jc w:val="center"/>
                        <w:rPr>
                          <w:rFonts w:cstheme="minorHAnsi"/>
                          <w:color w:val="FFFFFF" w:themeColor="background1"/>
                          <w:sz w:val="28"/>
                          <w:szCs w:val="28"/>
                          <w14:textOutline w14:w="9525" w14:cap="rnd" w14:cmpd="sng" w14:algn="ctr">
                            <w14:noFill/>
                            <w14:prstDash w14:val="solid"/>
                            <w14:bevel/>
                          </w14:textOutline>
                        </w:rPr>
                      </w:pPr>
                    </w:p>
                    <w:p w14:paraId="3AE371EB" w14:textId="50E9F330" w:rsidR="007056A7" w:rsidRPr="00A75475" w:rsidRDefault="007056A7" w:rsidP="007005B7">
                      <w:pPr>
                        <w:shd w:val="clear" w:color="auto" w:fill="D10002"/>
                        <w:spacing w:before="0" w:line="240" w:lineRule="atLeast"/>
                        <w:ind w:left="-142" w:right="-154"/>
                        <w:jc w:val="center"/>
                        <w:rPr>
                          <w:rFonts w:cstheme="minorHAnsi"/>
                          <w:color w:val="FFFFFF" w:themeColor="background1"/>
                          <w:sz w:val="28"/>
                          <w:szCs w:val="28"/>
                          <w14:textOutline w14:w="9525" w14:cap="rnd" w14:cmpd="sng" w14:algn="ctr">
                            <w14:noFill/>
                            <w14:prstDash w14:val="solid"/>
                            <w14:bevel/>
                          </w14:textOutline>
                        </w:rPr>
                      </w:pPr>
                      <w:r>
                        <w:rPr>
                          <w:rFonts w:cstheme="minorHAnsi"/>
                          <w:color w:val="FFFFFF" w:themeColor="background1"/>
                          <w:sz w:val="28"/>
                          <w:szCs w:val="28"/>
                          <w14:textOutline w14:w="9525" w14:cap="rnd" w14:cmpd="sng" w14:algn="ctr">
                            <w14:noFill/>
                            <w14:prstDash w14:val="solid"/>
                            <w14:bevel/>
                          </w14:textOutline>
                        </w:rPr>
                        <w:t>Año 2021</w:t>
                      </w:r>
                    </w:p>
                  </w:txbxContent>
                </v:textbox>
                <w10:wrap anchorx="page"/>
              </v:shape>
            </w:pict>
          </mc:Fallback>
        </mc:AlternateContent>
      </w:r>
    </w:p>
    <w:p w14:paraId="0032F17C" w14:textId="2163D3FC" w:rsidR="007E65B4" w:rsidRDefault="00776FD1" w:rsidP="00B7167D">
      <w:pPr>
        <w:ind w:left="-1701" w:right="-1134"/>
        <w:jc w:val="center"/>
        <w:rPr>
          <w:rFonts w:cs="Arial"/>
        </w:rPr>
      </w:pPr>
      <w:r>
        <w:rPr>
          <w:noProof/>
          <w:lang w:val="es-ES" w:eastAsia="es-ES"/>
        </w:rPr>
        <w:drawing>
          <wp:anchor distT="0" distB="0" distL="114300" distR="114300" simplePos="0" relativeHeight="251664384" behindDoc="1" locked="0" layoutInCell="1" allowOverlap="1" wp14:anchorId="39942F05" wp14:editId="24D2AB73">
            <wp:simplePos x="0" y="0"/>
            <wp:positionH relativeFrom="page">
              <wp:align>right</wp:align>
            </wp:positionH>
            <wp:positionV relativeFrom="paragraph">
              <wp:posOffset>155499</wp:posOffset>
            </wp:positionV>
            <wp:extent cx="7546324" cy="5889009"/>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ater-transparenc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8165" cy="5890446"/>
                    </a:xfrm>
                    <a:prstGeom prst="rect">
                      <a:avLst/>
                    </a:prstGeom>
                    <a:solidFill>
                      <a:sysClr val="window" lastClr="FFFFFF"/>
                    </a:solidFill>
                    <a:ln>
                      <a:noFill/>
                    </a:ln>
                  </pic:spPr>
                </pic:pic>
              </a:graphicData>
            </a:graphic>
            <wp14:sizeRelH relativeFrom="page">
              <wp14:pctWidth>0</wp14:pctWidth>
            </wp14:sizeRelH>
            <wp14:sizeRelV relativeFrom="page">
              <wp14:pctHeight>0</wp14:pctHeight>
            </wp14:sizeRelV>
          </wp:anchor>
        </w:drawing>
      </w:r>
    </w:p>
    <w:p w14:paraId="06F2C79E" w14:textId="3CA5C494" w:rsidR="00B7167D" w:rsidRDefault="00B7167D">
      <w:pPr>
        <w:spacing w:before="0"/>
        <w:rPr>
          <w:rFonts w:eastAsia="SimSun" w:cs="Arial"/>
          <w:color w:val="auto"/>
          <w:kern w:val="3"/>
          <w:sz w:val="18"/>
          <w:szCs w:val="18"/>
          <w:lang w:val="es-ES" w:eastAsia="zh-CN" w:bidi="hi-IN"/>
        </w:rPr>
      </w:pPr>
      <w:r>
        <w:rPr>
          <w:b w:val="0"/>
          <w:sz w:val="18"/>
          <w:szCs w:val="18"/>
        </w:rPr>
        <w:br w:type="page"/>
      </w:r>
    </w:p>
    <w:p w14:paraId="3E73250D" w14:textId="77777777" w:rsidR="006A516C" w:rsidRPr="001277A6" w:rsidRDefault="006A516C" w:rsidP="0015314D">
      <w:pPr>
        <w:pStyle w:val="Textodeprrafo"/>
        <w:spacing w:before="0"/>
        <w:jc w:val="center"/>
        <w:rPr>
          <w:b/>
          <w:sz w:val="18"/>
          <w:szCs w:val="18"/>
        </w:rPr>
      </w:pPr>
    </w:p>
    <w:p w14:paraId="57410521" w14:textId="77777777" w:rsidR="008429BA" w:rsidRPr="001277A6" w:rsidRDefault="008429BA" w:rsidP="0015314D">
      <w:pPr>
        <w:pStyle w:val="Textodeprrafo"/>
        <w:spacing w:before="0"/>
        <w:jc w:val="center"/>
        <w:rPr>
          <w:b/>
          <w:sz w:val="18"/>
          <w:szCs w:val="18"/>
        </w:rPr>
      </w:pPr>
    </w:p>
    <w:sdt>
      <w:sdtPr>
        <w:rPr>
          <w:rFonts w:ascii="Arial" w:hAnsi="Arial" w:cs="Arial"/>
          <w:b/>
          <w:color w:val="auto"/>
          <w:sz w:val="18"/>
          <w:szCs w:val="18"/>
          <w:lang w:val="es-ES_tradnl" w:eastAsia="es-ES_tradnl"/>
        </w:rPr>
        <w:id w:val="-50694990"/>
        <w:docPartObj>
          <w:docPartGallery w:val="Table of Contents"/>
          <w:docPartUnique/>
        </w:docPartObj>
      </w:sdtPr>
      <w:sdtEndPr>
        <w:rPr>
          <w:bCs/>
        </w:rPr>
      </w:sdtEndPr>
      <w:sdtContent>
        <w:p w14:paraId="69607227" w14:textId="77777777" w:rsidR="006A516C" w:rsidRDefault="00155FFF" w:rsidP="008429BA">
          <w:pPr>
            <w:pStyle w:val="TtuloTDC"/>
            <w:numPr>
              <w:ilvl w:val="0"/>
              <w:numId w:val="0"/>
            </w:numPr>
            <w:spacing w:before="0"/>
            <w:ind w:left="431" w:hanging="431"/>
            <w:contextualSpacing/>
            <w:rPr>
              <w:rFonts w:ascii="Arial" w:hAnsi="Arial" w:cs="Arial"/>
              <w:b/>
              <w:color w:val="2F5496"/>
              <w:sz w:val="28"/>
              <w:szCs w:val="28"/>
            </w:rPr>
          </w:pPr>
          <w:r w:rsidRPr="006A516C">
            <w:rPr>
              <w:rFonts w:ascii="Arial" w:hAnsi="Arial" w:cs="Arial"/>
              <w:b/>
              <w:color w:val="2F5496"/>
              <w:sz w:val="28"/>
              <w:szCs w:val="28"/>
            </w:rPr>
            <w:t>Contenido del informe:</w:t>
          </w:r>
        </w:p>
        <w:p w14:paraId="308CF307" w14:textId="34082992" w:rsidR="007B2E01" w:rsidRPr="006A516C" w:rsidRDefault="007B2E01" w:rsidP="008429BA">
          <w:pPr>
            <w:pStyle w:val="TtuloTDC"/>
            <w:numPr>
              <w:ilvl w:val="0"/>
              <w:numId w:val="0"/>
            </w:numPr>
            <w:spacing w:before="0"/>
            <w:ind w:left="431" w:hanging="431"/>
            <w:contextualSpacing/>
            <w:rPr>
              <w:rFonts w:ascii="Arial" w:hAnsi="Arial" w:cs="Arial"/>
              <w:b/>
              <w:color w:val="2F5496"/>
              <w:sz w:val="28"/>
              <w:szCs w:val="28"/>
            </w:rPr>
          </w:pPr>
        </w:p>
        <w:p w14:paraId="60D72915" w14:textId="702726A3" w:rsidR="004A5394" w:rsidRDefault="007B2E01">
          <w:pPr>
            <w:pStyle w:val="TDC1"/>
            <w:rPr>
              <w:rFonts w:asciiTheme="minorHAnsi" w:eastAsiaTheme="minorEastAsia" w:hAnsiTheme="minorHAnsi" w:cstheme="minorBidi"/>
              <w:b w:val="0"/>
              <w:sz w:val="22"/>
              <w:szCs w:val="22"/>
              <w:lang w:val="es-ES" w:eastAsia="es-ES"/>
            </w:rPr>
          </w:pPr>
          <w:r w:rsidRPr="006A516C">
            <w:rPr>
              <w:bCs/>
            </w:rPr>
            <w:fldChar w:fldCharType="begin"/>
          </w:r>
          <w:r w:rsidRPr="006A516C">
            <w:rPr>
              <w:bCs/>
            </w:rPr>
            <w:instrText xml:space="preserve"> TOC \o "1-3" \h \z \u </w:instrText>
          </w:r>
          <w:r w:rsidRPr="006A516C">
            <w:rPr>
              <w:bCs/>
            </w:rPr>
            <w:fldChar w:fldCharType="separate"/>
          </w:r>
          <w:hyperlink w:anchor="_Toc98333295" w:history="1">
            <w:r w:rsidR="004A5394" w:rsidRPr="008F075C">
              <w:rPr>
                <w:rStyle w:val="Hipervnculo"/>
              </w:rPr>
              <w:t>1 Introducción</w:t>
            </w:r>
            <w:r w:rsidR="004A5394">
              <w:rPr>
                <w:webHidden/>
              </w:rPr>
              <w:tab/>
            </w:r>
            <w:r w:rsidR="004A5394">
              <w:rPr>
                <w:webHidden/>
              </w:rPr>
              <w:fldChar w:fldCharType="begin"/>
            </w:r>
            <w:r w:rsidR="004A5394">
              <w:rPr>
                <w:webHidden/>
              </w:rPr>
              <w:instrText xml:space="preserve"> PAGEREF _Toc98333295 \h </w:instrText>
            </w:r>
            <w:r w:rsidR="004A5394">
              <w:rPr>
                <w:webHidden/>
              </w:rPr>
            </w:r>
            <w:r w:rsidR="004A5394">
              <w:rPr>
                <w:webHidden/>
              </w:rPr>
              <w:fldChar w:fldCharType="separate"/>
            </w:r>
            <w:r w:rsidR="009909FA">
              <w:rPr>
                <w:webHidden/>
              </w:rPr>
              <w:t>2</w:t>
            </w:r>
            <w:r w:rsidR="004A5394">
              <w:rPr>
                <w:webHidden/>
              </w:rPr>
              <w:fldChar w:fldCharType="end"/>
            </w:r>
          </w:hyperlink>
        </w:p>
        <w:p w14:paraId="394FF70D" w14:textId="0919E2A1" w:rsidR="004A5394" w:rsidRDefault="009909FA" w:rsidP="004A5394">
          <w:pPr>
            <w:pStyle w:val="TDC2"/>
            <w:rPr>
              <w:rFonts w:asciiTheme="minorHAnsi" w:eastAsiaTheme="minorEastAsia" w:hAnsiTheme="minorHAnsi" w:cstheme="minorBidi"/>
              <w:b/>
              <w:sz w:val="22"/>
              <w:szCs w:val="22"/>
              <w:lang w:val="es-ES" w:eastAsia="es-ES"/>
            </w:rPr>
          </w:pPr>
          <w:hyperlink w:anchor="_Toc98333296" w:history="1">
            <w:r w:rsidR="004A5394" w:rsidRPr="008F075C">
              <w:rPr>
                <w:rStyle w:val="Hipervnculo"/>
              </w:rPr>
              <w:t>1.1</w:t>
            </w:r>
            <w:r w:rsidR="004A5394">
              <w:rPr>
                <w:rFonts w:asciiTheme="minorHAnsi" w:eastAsiaTheme="minorEastAsia" w:hAnsiTheme="minorHAnsi" w:cstheme="minorBidi"/>
                <w:b/>
                <w:sz w:val="22"/>
                <w:szCs w:val="22"/>
                <w:lang w:val="es-ES" w:eastAsia="es-ES"/>
              </w:rPr>
              <w:tab/>
            </w:r>
            <w:r w:rsidR="004A5394" w:rsidRPr="008F075C">
              <w:rPr>
                <w:rStyle w:val="Hipervnculo"/>
              </w:rPr>
              <w:t>Justificación del informe.</w:t>
            </w:r>
            <w:r w:rsidR="004A5394">
              <w:rPr>
                <w:webHidden/>
              </w:rPr>
              <w:tab/>
            </w:r>
            <w:r w:rsidR="004A5394">
              <w:rPr>
                <w:webHidden/>
              </w:rPr>
              <w:fldChar w:fldCharType="begin"/>
            </w:r>
            <w:r w:rsidR="004A5394">
              <w:rPr>
                <w:webHidden/>
              </w:rPr>
              <w:instrText xml:space="preserve"> PAGEREF _Toc98333296 \h </w:instrText>
            </w:r>
            <w:r w:rsidR="004A5394">
              <w:rPr>
                <w:webHidden/>
              </w:rPr>
            </w:r>
            <w:r w:rsidR="004A5394">
              <w:rPr>
                <w:webHidden/>
              </w:rPr>
              <w:fldChar w:fldCharType="separate"/>
            </w:r>
            <w:r>
              <w:rPr>
                <w:webHidden/>
              </w:rPr>
              <w:t>2</w:t>
            </w:r>
            <w:r w:rsidR="004A5394">
              <w:rPr>
                <w:webHidden/>
              </w:rPr>
              <w:fldChar w:fldCharType="end"/>
            </w:r>
          </w:hyperlink>
        </w:p>
        <w:p w14:paraId="4BC58131" w14:textId="4D36783B" w:rsidR="004A5394" w:rsidRDefault="009909FA" w:rsidP="004A5394">
          <w:pPr>
            <w:pStyle w:val="TDC2"/>
            <w:rPr>
              <w:rFonts w:asciiTheme="minorHAnsi" w:eastAsiaTheme="minorEastAsia" w:hAnsiTheme="minorHAnsi" w:cstheme="minorBidi"/>
              <w:b/>
              <w:sz w:val="22"/>
              <w:szCs w:val="22"/>
              <w:lang w:val="es-ES" w:eastAsia="es-ES"/>
            </w:rPr>
          </w:pPr>
          <w:hyperlink w:anchor="_Toc98333297" w:history="1">
            <w:r w:rsidR="004A5394" w:rsidRPr="008F075C">
              <w:rPr>
                <w:rStyle w:val="Hipervnculo"/>
              </w:rPr>
              <w:t>1.2</w:t>
            </w:r>
            <w:r w:rsidR="004A5394">
              <w:rPr>
                <w:rFonts w:asciiTheme="minorHAnsi" w:eastAsiaTheme="minorEastAsia" w:hAnsiTheme="minorHAnsi" w:cstheme="minorBidi"/>
                <w:b/>
                <w:sz w:val="22"/>
                <w:szCs w:val="22"/>
                <w:lang w:val="es-ES" w:eastAsia="es-ES"/>
              </w:rPr>
              <w:tab/>
            </w:r>
            <w:r w:rsidR="004A5394" w:rsidRPr="008F075C">
              <w:rPr>
                <w:rStyle w:val="Hipervnculo"/>
              </w:rPr>
              <w:t>Ámbito subjetivo: sujetos obligados y delimitación del informe.</w:t>
            </w:r>
            <w:r w:rsidR="004A5394">
              <w:rPr>
                <w:webHidden/>
              </w:rPr>
              <w:tab/>
            </w:r>
            <w:r w:rsidR="004A5394">
              <w:rPr>
                <w:webHidden/>
              </w:rPr>
              <w:fldChar w:fldCharType="begin"/>
            </w:r>
            <w:r w:rsidR="004A5394">
              <w:rPr>
                <w:webHidden/>
              </w:rPr>
              <w:instrText xml:space="preserve"> PAGEREF _Toc98333297 \h </w:instrText>
            </w:r>
            <w:r w:rsidR="004A5394">
              <w:rPr>
                <w:webHidden/>
              </w:rPr>
            </w:r>
            <w:r w:rsidR="004A5394">
              <w:rPr>
                <w:webHidden/>
              </w:rPr>
              <w:fldChar w:fldCharType="separate"/>
            </w:r>
            <w:r>
              <w:rPr>
                <w:webHidden/>
              </w:rPr>
              <w:t>2</w:t>
            </w:r>
            <w:r w:rsidR="004A5394">
              <w:rPr>
                <w:webHidden/>
              </w:rPr>
              <w:fldChar w:fldCharType="end"/>
            </w:r>
          </w:hyperlink>
        </w:p>
        <w:p w14:paraId="72FA1BF9" w14:textId="097B0A05" w:rsidR="004A5394" w:rsidRDefault="009909FA" w:rsidP="004A5394">
          <w:pPr>
            <w:pStyle w:val="TDC2"/>
            <w:rPr>
              <w:rFonts w:asciiTheme="minorHAnsi" w:eastAsiaTheme="minorEastAsia" w:hAnsiTheme="minorHAnsi" w:cstheme="minorBidi"/>
              <w:b/>
              <w:sz w:val="22"/>
              <w:szCs w:val="22"/>
              <w:lang w:val="es-ES" w:eastAsia="es-ES"/>
            </w:rPr>
          </w:pPr>
          <w:hyperlink w:anchor="_Toc98333298" w:history="1">
            <w:r w:rsidR="004A5394" w:rsidRPr="008F075C">
              <w:rPr>
                <w:rStyle w:val="Hipervnculo"/>
              </w:rPr>
              <w:t>1.3</w:t>
            </w:r>
            <w:r w:rsidR="004A5394">
              <w:rPr>
                <w:rFonts w:asciiTheme="minorHAnsi" w:eastAsiaTheme="minorEastAsia" w:hAnsiTheme="minorHAnsi" w:cstheme="minorBidi"/>
                <w:b/>
                <w:sz w:val="22"/>
                <w:szCs w:val="22"/>
                <w:lang w:val="es-ES" w:eastAsia="es-ES"/>
              </w:rPr>
              <w:tab/>
            </w:r>
            <w:r w:rsidR="004A5394" w:rsidRPr="008F075C">
              <w:rPr>
                <w:rStyle w:val="Hipervnculo"/>
              </w:rPr>
              <w:t>Ámbito organizativo.</w:t>
            </w:r>
            <w:r w:rsidR="004A5394">
              <w:rPr>
                <w:webHidden/>
              </w:rPr>
              <w:tab/>
            </w:r>
            <w:r w:rsidR="004A5394">
              <w:rPr>
                <w:webHidden/>
              </w:rPr>
              <w:fldChar w:fldCharType="begin"/>
            </w:r>
            <w:r w:rsidR="004A5394">
              <w:rPr>
                <w:webHidden/>
              </w:rPr>
              <w:instrText xml:space="preserve"> PAGEREF _Toc98333298 \h </w:instrText>
            </w:r>
            <w:r w:rsidR="004A5394">
              <w:rPr>
                <w:webHidden/>
              </w:rPr>
            </w:r>
            <w:r w:rsidR="004A5394">
              <w:rPr>
                <w:webHidden/>
              </w:rPr>
              <w:fldChar w:fldCharType="separate"/>
            </w:r>
            <w:r>
              <w:rPr>
                <w:webHidden/>
              </w:rPr>
              <w:t>2</w:t>
            </w:r>
            <w:r w:rsidR="004A5394">
              <w:rPr>
                <w:webHidden/>
              </w:rPr>
              <w:fldChar w:fldCharType="end"/>
            </w:r>
          </w:hyperlink>
        </w:p>
        <w:p w14:paraId="0010243C" w14:textId="29CAC9C9" w:rsidR="004A5394" w:rsidRDefault="009909FA">
          <w:pPr>
            <w:pStyle w:val="TDC1"/>
            <w:rPr>
              <w:rFonts w:asciiTheme="minorHAnsi" w:eastAsiaTheme="minorEastAsia" w:hAnsiTheme="minorHAnsi" w:cstheme="minorBidi"/>
              <w:b w:val="0"/>
              <w:sz w:val="22"/>
              <w:szCs w:val="22"/>
              <w:lang w:val="es-ES" w:eastAsia="es-ES"/>
            </w:rPr>
          </w:pPr>
          <w:hyperlink w:anchor="_Toc98333299" w:history="1">
            <w:r w:rsidR="004A5394" w:rsidRPr="008F075C">
              <w:rPr>
                <w:rStyle w:val="Hipervnculo"/>
              </w:rPr>
              <w:t>2 Publicidad activa</w:t>
            </w:r>
            <w:r w:rsidR="004A5394">
              <w:rPr>
                <w:webHidden/>
              </w:rPr>
              <w:tab/>
            </w:r>
            <w:r w:rsidR="004A5394">
              <w:rPr>
                <w:webHidden/>
              </w:rPr>
              <w:fldChar w:fldCharType="begin"/>
            </w:r>
            <w:r w:rsidR="004A5394">
              <w:rPr>
                <w:webHidden/>
              </w:rPr>
              <w:instrText xml:space="preserve"> PAGEREF _Toc98333299 \h </w:instrText>
            </w:r>
            <w:r w:rsidR="004A5394">
              <w:rPr>
                <w:webHidden/>
              </w:rPr>
            </w:r>
            <w:r w:rsidR="004A5394">
              <w:rPr>
                <w:webHidden/>
              </w:rPr>
              <w:fldChar w:fldCharType="separate"/>
            </w:r>
            <w:r>
              <w:rPr>
                <w:webHidden/>
              </w:rPr>
              <w:t>4</w:t>
            </w:r>
            <w:r w:rsidR="004A5394">
              <w:rPr>
                <w:webHidden/>
              </w:rPr>
              <w:fldChar w:fldCharType="end"/>
            </w:r>
          </w:hyperlink>
        </w:p>
        <w:p w14:paraId="064AC02E" w14:textId="552E9583" w:rsidR="004A5394" w:rsidRDefault="009909FA" w:rsidP="004A5394">
          <w:pPr>
            <w:pStyle w:val="TDC2"/>
            <w:rPr>
              <w:rFonts w:asciiTheme="minorHAnsi" w:eastAsiaTheme="minorEastAsia" w:hAnsiTheme="minorHAnsi" w:cstheme="minorBidi"/>
              <w:b/>
              <w:sz w:val="22"/>
              <w:szCs w:val="22"/>
              <w:lang w:val="es-ES" w:eastAsia="es-ES"/>
            </w:rPr>
          </w:pPr>
          <w:hyperlink w:anchor="_Toc98333300" w:history="1">
            <w:r w:rsidR="004A5394" w:rsidRPr="008F075C">
              <w:rPr>
                <w:rStyle w:val="Hipervnculo"/>
              </w:rPr>
              <w:t>2.1</w:t>
            </w:r>
            <w:r w:rsidR="004A5394">
              <w:rPr>
                <w:rFonts w:asciiTheme="minorHAnsi" w:eastAsiaTheme="minorEastAsia" w:hAnsiTheme="minorHAnsi" w:cstheme="minorBidi"/>
                <w:b/>
                <w:sz w:val="22"/>
                <w:szCs w:val="22"/>
                <w:lang w:val="es-ES" w:eastAsia="es-ES"/>
              </w:rPr>
              <w:tab/>
            </w:r>
            <w:r w:rsidR="004A5394" w:rsidRPr="008F075C">
              <w:rPr>
                <w:rStyle w:val="Hipervnculo"/>
              </w:rPr>
              <w:t>Introducción y planteamiento del análisis.</w:t>
            </w:r>
            <w:r w:rsidR="004A5394">
              <w:rPr>
                <w:webHidden/>
              </w:rPr>
              <w:tab/>
            </w:r>
            <w:r w:rsidR="004A5394">
              <w:rPr>
                <w:webHidden/>
              </w:rPr>
              <w:fldChar w:fldCharType="begin"/>
            </w:r>
            <w:r w:rsidR="004A5394">
              <w:rPr>
                <w:webHidden/>
              </w:rPr>
              <w:instrText xml:space="preserve"> PAGEREF _Toc98333300 \h </w:instrText>
            </w:r>
            <w:r w:rsidR="004A5394">
              <w:rPr>
                <w:webHidden/>
              </w:rPr>
            </w:r>
            <w:r w:rsidR="004A5394">
              <w:rPr>
                <w:webHidden/>
              </w:rPr>
              <w:fldChar w:fldCharType="separate"/>
            </w:r>
            <w:r>
              <w:rPr>
                <w:webHidden/>
              </w:rPr>
              <w:t>4</w:t>
            </w:r>
            <w:r w:rsidR="004A5394">
              <w:rPr>
                <w:webHidden/>
              </w:rPr>
              <w:fldChar w:fldCharType="end"/>
            </w:r>
          </w:hyperlink>
        </w:p>
        <w:p w14:paraId="7CBB68E5" w14:textId="38B47A27" w:rsidR="004A5394" w:rsidRDefault="009909FA" w:rsidP="004A5394">
          <w:pPr>
            <w:pStyle w:val="TDC2"/>
            <w:rPr>
              <w:rFonts w:asciiTheme="minorHAnsi" w:eastAsiaTheme="minorEastAsia" w:hAnsiTheme="minorHAnsi" w:cstheme="minorBidi"/>
              <w:b/>
              <w:sz w:val="22"/>
              <w:szCs w:val="22"/>
              <w:lang w:val="es-ES" w:eastAsia="es-ES"/>
            </w:rPr>
          </w:pPr>
          <w:hyperlink w:anchor="_Toc98333301" w:history="1">
            <w:r w:rsidR="004A5394" w:rsidRPr="008F075C">
              <w:rPr>
                <w:rStyle w:val="Hipervnculo"/>
              </w:rPr>
              <w:t>2.2</w:t>
            </w:r>
            <w:r w:rsidR="004A5394">
              <w:rPr>
                <w:rFonts w:asciiTheme="minorHAnsi" w:eastAsiaTheme="minorEastAsia" w:hAnsiTheme="minorHAnsi" w:cstheme="minorBidi"/>
                <w:b/>
                <w:sz w:val="22"/>
                <w:szCs w:val="22"/>
                <w:lang w:val="es-ES" w:eastAsia="es-ES"/>
              </w:rPr>
              <w:tab/>
            </w:r>
            <w:r w:rsidR="004A5394" w:rsidRPr="008F075C">
              <w:rPr>
                <w:rStyle w:val="Hipervnculo"/>
              </w:rPr>
              <w:t>Análisis por materias.</w:t>
            </w:r>
            <w:r w:rsidR="004A5394">
              <w:rPr>
                <w:webHidden/>
              </w:rPr>
              <w:tab/>
            </w:r>
            <w:r w:rsidR="004A5394">
              <w:rPr>
                <w:webHidden/>
              </w:rPr>
              <w:fldChar w:fldCharType="begin"/>
            </w:r>
            <w:r w:rsidR="004A5394">
              <w:rPr>
                <w:webHidden/>
              </w:rPr>
              <w:instrText xml:space="preserve"> PAGEREF _Toc98333301 \h </w:instrText>
            </w:r>
            <w:r w:rsidR="004A5394">
              <w:rPr>
                <w:webHidden/>
              </w:rPr>
            </w:r>
            <w:r w:rsidR="004A5394">
              <w:rPr>
                <w:webHidden/>
              </w:rPr>
              <w:fldChar w:fldCharType="separate"/>
            </w:r>
            <w:r>
              <w:rPr>
                <w:webHidden/>
              </w:rPr>
              <w:t>5</w:t>
            </w:r>
            <w:r w:rsidR="004A5394">
              <w:rPr>
                <w:webHidden/>
              </w:rPr>
              <w:fldChar w:fldCharType="end"/>
            </w:r>
          </w:hyperlink>
        </w:p>
        <w:p w14:paraId="3CB40BED" w14:textId="7DB6B8AD"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06" w:history="1">
            <w:r w:rsidR="004A5394" w:rsidRPr="004A5394">
              <w:rPr>
                <w:rStyle w:val="Hipervnculo"/>
              </w:rPr>
              <w:t>2.2.1.</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institucional y organizativa.</w:t>
            </w:r>
            <w:r w:rsidR="004A5394" w:rsidRPr="004A5394">
              <w:rPr>
                <w:webHidden/>
              </w:rPr>
              <w:tab/>
            </w:r>
            <w:r w:rsidR="004A5394" w:rsidRPr="004A5394">
              <w:rPr>
                <w:webHidden/>
              </w:rPr>
              <w:fldChar w:fldCharType="begin"/>
            </w:r>
            <w:r w:rsidR="004A5394" w:rsidRPr="004A5394">
              <w:rPr>
                <w:webHidden/>
              </w:rPr>
              <w:instrText xml:space="preserve"> PAGEREF _Toc98333306 \h </w:instrText>
            </w:r>
            <w:r w:rsidR="004A5394" w:rsidRPr="004A5394">
              <w:rPr>
                <w:webHidden/>
              </w:rPr>
            </w:r>
            <w:r w:rsidR="004A5394" w:rsidRPr="004A5394">
              <w:rPr>
                <w:webHidden/>
              </w:rPr>
              <w:fldChar w:fldCharType="separate"/>
            </w:r>
            <w:r>
              <w:rPr>
                <w:webHidden/>
              </w:rPr>
              <w:t>5</w:t>
            </w:r>
            <w:r w:rsidR="004A5394" w:rsidRPr="004A5394">
              <w:rPr>
                <w:webHidden/>
              </w:rPr>
              <w:fldChar w:fldCharType="end"/>
            </w:r>
          </w:hyperlink>
        </w:p>
        <w:p w14:paraId="623A58BD" w14:textId="2078E370"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07" w:history="1">
            <w:r w:rsidR="004A5394" w:rsidRPr="004A5394">
              <w:rPr>
                <w:rStyle w:val="Hipervnculo"/>
              </w:rPr>
              <w:t>2.2.2.</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relativa a altos cargos y personal directivo.</w:t>
            </w:r>
            <w:r w:rsidR="004A5394" w:rsidRPr="004A5394">
              <w:rPr>
                <w:webHidden/>
              </w:rPr>
              <w:tab/>
            </w:r>
            <w:r w:rsidR="004A5394" w:rsidRPr="004A5394">
              <w:rPr>
                <w:webHidden/>
              </w:rPr>
              <w:fldChar w:fldCharType="begin"/>
            </w:r>
            <w:r w:rsidR="004A5394" w:rsidRPr="004A5394">
              <w:rPr>
                <w:webHidden/>
              </w:rPr>
              <w:instrText xml:space="preserve"> PAGEREF _Toc98333307 \h </w:instrText>
            </w:r>
            <w:r w:rsidR="004A5394" w:rsidRPr="004A5394">
              <w:rPr>
                <w:webHidden/>
              </w:rPr>
            </w:r>
            <w:r w:rsidR="004A5394" w:rsidRPr="004A5394">
              <w:rPr>
                <w:webHidden/>
              </w:rPr>
              <w:fldChar w:fldCharType="separate"/>
            </w:r>
            <w:r>
              <w:rPr>
                <w:webHidden/>
              </w:rPr>
              <w:t>5</w:t>
            </w:r>
            <w:r w:rsidR="004A5394" w:rsidRPr="004A5394">
              <w:rPr>
                <w:webHidden/>
              </w:rPr>
              <w:fldChar w:fldCharType="end"/>
            </w:r>
          </w:hyperlink>
        </w:p>
        <w:p w14:paraId="736B3C19" w14:textId="7521D0D8"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08" w:history="1">
            <w:r w:rsidR="004A5394" w:rsidRPr="004A5394">
              <w:rPr>
                <w:rStyle w:val="Hipervnculo"/>
              </w:rPr>
              <w:t>2.2.3.</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relativa a personal eventual.</w:t>
            </w:r>
            <w:r w:rsidR="004A5394" w:rsidRPr="004A5394">
              <w:rPr>
                <w:webHidden/>
              </w:rPr>
              <w:tab/>
            </w:r>
            <w:r w:rsidR="004A5394" w:rsidRPr="004A5394">
              <w:rPr>
                <w:webHidden/>
              </w:rPr>
              <w:fldChar w:fldCharType="begin"/>
            </w:r>
            <w:r w:rsidR="004A5394" w:rsidRPr="004A5394">
              <w:rPr>
                <w:webHidden/>
              </w:rPr>
              <w:instrText xml:space="preserve"> PAGEREF _Toc98333308 \h </w:instrText>
            </w:r>
            <w:r w:rsidR="004A5394" w:rsidRPr="004A5394">
              <w:rPr>
                <w:webHidden/>
              </w:rPr>
            </w:r>
            <w:r w:rsidR="004A5394" w:rsidRPr="004A5394">
              <w:rPr>
                <w:webHidden/>
              </w:rPr>
              <w:fldChar w:fldCharType="separate"/>
            </w:r>
            <w:r>
              <w:rPr>
                <w:webHidden/>
              </w:rPr>
              <w:t>6</w:t>
            </w:r>
            <w:r w:rsidR="004A5394" w:rsidRPr="004A5394">
              <w:rPr>
                <w:webHidden/>
              </w:rPr>
              <w:fldChar w:fldCharType="end"/>
            </w:r>
          </w:hyperlink>
        </w:p>
        <w:p w14:paraId="73ED8B6E" w14:textId="52258B83"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09" w:history="1">
            <w:r w:rsidR="004A5394" w:rsidRPr="004A5394">
              <w:rPr>
                <w:rStyle w:val="Hipervnculo"/>
              </w:rPr>
              <w:t>2.2.4.</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en materia de empleo en el sector público.</w:t>
            </w:r>
            <w:r w:rsidR="004A5394" w:rsidRPr="004A5394">
              <w:rPr>
                <w:webHidden/>
              </w:rPr>
              <w:tab/>
            </w:r>
            <w:r w:rsidR="004A5394" w:rsidRPr="004A5394">
              <w:rPr>
                <w:webHidden/>
              </w:rPr>
              <w:fldChar w:fldCharType="begin"/>
            </w:r>
            <w:r w:rsidR="004A5394" w:rsidRPr="004A5394">
              <w:rPr>
                <w:webHidden/>
              </w:rPr>
              <w:instrText xml:space="preserve"> PAGEREF _Toc98333309 \h </w:instrText>
            </w:r>
            <w:r w:rsidR="004A5394" w:rsidRPr="004A5394">
              <w:rPr>
                <w:webHidden/>
              </w:rPr>
            </w:r>
            <w:r w:rsidR="004A5394" w:rsidRPr="004A5394">
              <w:rPr>
                <w:webHidden/>
              </w:rPr>
              <w:fldChar w:fldCharType="separate"/>
            </w:r>
            <w:r>
              <w:rPr>
                <w:webHidden/>
              </w:rPr>
              <w:t>6</w:t>
            </w:r>
            <w:r w:rsidR="004A5394" w:rsidRPr="004A5394">
              <w:rPr>
                <w:webHidden/>
              </w:rPr>
              <w:fldChar w:fldCharType="end"/>
            </w:r>
          </w:hyperlink>
        </w:p>
        <w:p w14:paraId="7B0B0101" w14:textId="366A26EF"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0" w:history="1">
            <w:r w:rsidR="004A5394" w:rsidRPr="004A5394">
              <w:rPr>
                <w:rStyle w:val="Hipervnculo"/>
              </w:rPr>
              <w:t>2.2.5.</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en materia económica</w:t>
            </w:r>
            <w:r w:rsidR="004A5394" w:rsidRPr="004A5394">
              <w:rPr>
                <w:webHidden/>
              </w:rPr>
              <w:tab/>
            </w:r>
            <w:r w:rsidR="004A5394" w:rsidRPr="004A5394">
              <w:rPr>
                <w:webHidden/>
              </w:rPr>
              <w:fldChar w:fldCharType="begin"/>
            </w:r>
            <w:r w:rsidR="004A5394" w:rsidRPr="004A5394">
              <w:rPr>
                <w:webHidden/>
              </w:rPr>
              <w:instrText xml:space="preserve"> PAGEREF _Toc98333310 \h </w:instrText>
            </w:r>
            <w:r w:rsidR="004A5394" w:rsidRPr="004A5394">
              <w:rPr>
                <w:webHidden/>
              </w:rPr>
            </w:r>
            <w:r w:rsidR="004A5394" w:rsidRPr="004A5394">
              <w:rPr>
                <w:webHidden/>
              </w:rPr>
              <w:fldChar w:fldCharType="separate"/>
            </w:r>
            <w:r>
              <w:rPr>
                <w:webHidden/>
              </w:rPr>
              <w:t>7</w:t>
            </w:r>
            <w:r w:rsidR="004A5394" w:rsidRPr="004A5394">
              <w:rPr>
                <w:webHidden/>
              </w:rPr>
              <w:fldChar w:fldCharType="end"/>
            </w:r>
          </w:hyperlink>
        </w:p>
        <w:p w14:paraId="703281EA" w14:textId="236AE67B"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1" w:history="1">
            <w:r w:rsidR="004A5394" w:rsidRPr="004A5394">
              <w:rPr>
                <w:rStyle w:val="Hipervnculo"/>
              </w:rPr>
              <w:t>2.2.6.</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en materia normativa.</w:t>
            </w:r>
            <w:r w:rsidR="004A5394" w:rsidRPr="004A5394">
              <w:rPr>
                <w:webHidden/>
              </w:rPr>
              <w:tab/>
            </w:r>
            <w:r w:rsidR="004A5394" w:rsidRPr="004A5394">
              <w:rPr>
                <w:webHidden/>
              </w:rPr>
              <w:fldChar w:fldCharType="begin"/>
            </w:r>
            <w:r w:rsidR="004A5394" w:rsidRPr="004A5394">
              <w:rPr>
                <w:webHidden/>
              </w:rPr>
              <w:instrText xml:space="preserve"> PAGEREF _Toc98333311 \h </w:instrText>
            </w:r>
            <w:r w:rsidR="004A5394" w:rsidRPr="004A5394">
              <w:rPr>
                <w:webHidden/>
              </w:rPr>
            </w:r>
            <w:r w:rsidR="004A5394" w:rsidRPr="004A5394">
              <w:rPr>
                <w:webHidden/>
              </w:rPr>
              <w:fldChar w:fldCharType="separate"/>
            </w:r>
            <w:r>
              <w:rPr>
                <w:webHidden/>
              </w:rPr>
              <w:t>7</w:t>
            </w:r>
            <w:r w:rsidR="004A5394" w:rsidRPr="004A5394">
              <w:rPr>
                <w:webHidden/>
              </w:rPr>
              <w:fldChar w:fldCharType="end"/>
            </w:r>
          </w:hyperlink>
        </w:p>
        <w:p w14:paraId="5CAEE644" w14:textId="69BD7FF8"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2" w:history="1">
            <w:r w:rsidR="004A5394" w:rsidRPr="004A5394">
              <w:rPr>
                <w:rStyle w:val="Hipervnculo"/>
              </w:rPr>
              <w:t>2.2.7.</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sobre los servicios y procedimientos.</w:t>
            </w:r>
            <w:r w:rsidR="004A5394" w:rsidRPr="004A5394">
              <w:rPr>
                <w:webHidden/>
              </w:rPr>
              <w:tab/>
            </w:r>
            <w:r w:rsidR="004A5394" w:rsidRPr="004A5394">
              <w:rPr>
                <w:webHidden/>
              </w:rPr>
              <w:fldChar w:fldCharType="begin"/>
            </w:r>
            <w:r w:rsidR="004A5394" w:rsidRPr="004A5394">
              <w:rPr>
                <w:webHidden/>
              </w:rPr>
              <w:instrText xml:space="preserve"> PAGEREF _Toc98333312 \h </w:instrText>
            </w:r>
            <w:r w:rsidR="004A5394" w:rsidRPr="004A5394">
              <w:rPr>
                <w:webHidden/>
              </w:rPr>
            </w:r>
            <w:r w:rsidR="004A5394" w:rsidRPr="004A5394">
              <w:rPr>
                <w:webHidden/>
              </w:rPr>
              <w:fldChar w:fldCharType="separate"/>
            </w:r>
            <w:r>
              <w:rPr>
                <w:webHidden/>
              </w:rPr>
              <w:t>7</w:t>
            </w:r>
            <w:r w:rsidR="004A5394" w:rsidRPr="004A5394">
              <w:rPr>
                <w:webHidden/>
              </w:rPr>
              <w:fldChar w:fldCharType="end"/>
            </w:r>
          </w:hyperlink>
        </w:p>
        <w:p w14:paraId="3CC4AD13" w14:textId="1947AEBF"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3" w:history="1">
            <w:r w:rsidR="004A5394" w:rsidRPr="004A5394">
              <w:rPr>
                <w:rStyle w:val="Hipervnculo"/>
              </w:rPr>
              <w:t>2.2.8.</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económico-financiera.</w:t>
            </w:r>
            <w:r w:rsidR="004A5394" w:rsidRPr="004A5394">
              <w:rPr>
                <w:webHidden/>
              </w:rPr>
              <w:tab/>
            </w:r>
            <w:r w:rsidR="004A5394" w:rsidRPr="004A5394">
              <w:rPr>
                <w:webHidden/>
              </w:rPr>
              <w:fldChar w:fldCharType="begin"/>
            </w:r>
            <w:r w:rsidR="004A5394" w:rsidRPr="004A5394">
              <w:rPr>
                <w:webHidden/>
              </w:rPr>
              <w:instrText xml:space="preserve"> PAGEREF _Toc98333313 \h </w:instrText>
            </w:r>
            <w:r w:rsidR="004A5394" w:rsidRPr="004A5394">
              <w:rPr>
                <w:webHidden/>
              </w:rPr>
            </w:r>
            <w:r w:rsidR="004A5394" w:rsidRPr="004A5394">
              <w:rPr>
                <w:webHidden/>
              </w:rPr>
              <w:fldChar w:fldCharType="separate"/>
            </w:r>
            <w:r>
              <w:rPr>
                <w:webHidden/>
              </w:rPr>
              <w:t>7</w:t>
            </w:r>
            <w:r w:rsidR="004A5394" w:rsidRPr="004A5394">
              <w:rPr>
                <w:webHidden/>
              </w:rPr>
              <w:fldChar w:fldCharType="end"/>
            </w:r>
          </w:hyperlink>
        </w:p>
        <w:p w14:paraId="60307ABB" w14:textId="31D27B31"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4" w:history="1">
            <w:r w:rsidR="004A5394" w:rsidRPr="004A5394">
              <w:rPr>
                <w:rStyle w:val="Hipervnculo"/>
              </w:rPr>
              <w:t>2.2.9.</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del patrimonio.</w:t>
            </w:r>
            <w:r w:rsidR="004A5394" w:rsidRPr="004A5394">
              <w:rPr>
                <w:webHidden/>
              </w:rPr>
              <w:tab/>
            </w:r>
            <w:r w:rsidR="004A5394" w:rsidRPr="004A5394">
              <w:rPr>
                <w:webHidden/>
              </w:rPr>
              <w:fldChar w:fldCharType="begin"/>
            </w:r>
            <w:r w:rsidR="004A5394" w:rsidRPr="004A5394">
              <w:rPr>
                <w:webHidden/>
              </w:rPr>
              <w:instrText xml:space="preserve"> PAGEREF _Toc98333314 \h </w:instrText>
            </w:r>
            <w:r w:rsidR="004A5394" w:rsidRPr="004A5394">
              <w:rPr>
                <w:webHidden/>
              </w:rPr>
            </w:r>
            <w:r w:rsidR="004A5394" w:rsidRPr="004A5394">
              <w:rPr>
                <w:webHidden/>
              </w:rPr>
              <w:fldChar w:fldCharType="separate"/>
            </w:r>
            <w:r>
              <w:rPr>
                <w:webHidden/>
              </w:rPr>
              <w:t>8</w:t>
            </w:r>
            <w:r w:rsidR="004A5394" w:rsidRPr="004A5394">
              <w:rPr>
                <w:webHidden/>
              </w:rPr>
              <w:fldChar w:fldCharType="end"/>
            </w:r>
          </w:hyperlink>
        </w:p>
        <w:p w14:paraId="3EE1470D" w14:textId="36F59AB8"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5" w:history="1">
            <w:r w:rsidR="004A5394" w:rsidRPr="004A5394">
              <w:rPr>
                <w:rStyle w:val="Hipervnculo"/>
              </w:rPr>
              <w:t>2.2.10.</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de la planificación y programación</w:t>
            </w:r>
            <w:r w:rsidR="004A5394" w:rsidRPr="004A5394">
              <w:rPr>
                <w:webHidden/>
              </w:rPr>
              <w:tab/>
            </w:r>
            <w:r w:rsidR="004A5394" w:rsidRPr="004A5394">
              <w:rPr>
                <w:webHidden/>
              </w:rPr>
              <w:fldChar w:fldCharType="begin"/>
            </w:r>
            <w:r w:rsidR="004A5394" w:rsidRPr="004A5394">
              <w:rPr>
                <w:webHidden/>
              </w:rPr>
              <w:instrText xml:space="preserve"> PAGEREF _Toc98333315 \h </w:instrText>
            </w:r>
            <w:r w:rsidR="004A5394" w:rsidRPr="004A5394">
              <w:rPr>
                <w:webHidden/>
              </w:rPr>
            </w:r>
            <w:r w:rsidR="004A5394" w:rsidRPr="004A5394">
              <w:rPr>
                <w:webHidden/>
              </w:rPr>
              <w:fldChar w:fldCharType="separate"/>
            </w:r>
            <w:r>
              <w:rPr>
                <w:webHidden/>
              </w:rPr>
              <w:t>8</w:t>
            </w:r>
            <w:r w:rsidR="004A5394" w:rsidRPr="004A5394">
              <w:rPr>
                <w:webHidden/>
              </w:rPr>
              <w:fldChar w:fldCharType="end"/>
            </w:r>
          </w:hyperlink>
        </w:p>
        <w:p w14:paraId="636FA5DF" w14:textId="575DBD25"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6" w:history="1">
            <w:r w:rsidR="004A5394" w:rsidRPr="004A5394">
              <w:rPr>
                <w:rStyle w:val="Hipervnculo"/>
              </w:rPr>
              <w:t>2.2.11.</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de contratos.</w:t>
            </w:r>
            <w:r w:rsidR="004A5394" w:rsidRPr="004A5394">
              <w:rPr>
                <w:webHidden/>
              </w:rPr>
              <w:tab/>
            </w:r>
            <w:r w:rsidR="004A5394" w:rsidRPr="004A5394">
              <w:rPr>
                <w:webHidden/>
              </w:rPr>
              <w:fldChar w:fldCharType="begin"/>
            </w:r>
            <w:r w:rsidR="004A5394" w:rsidRPr="004A5394">
              <w:rPr>
                <w:webHidden/>
              </w:rPr>
              <w:instrText xml:space="preserve"> PAGEREF _Toc98333316 \h </w:instrText>
            </w:r>
            <w:r w:rsidR="004A5394" w:rsidRPr="004A5394">
              <w:rPr>
                <w:webHidden/>
              </w:rPr>
            </w:r>
            <w:r w:rsidR="004A5394" w:rsidRPr="004A5394">
              <w:rPr>
                <w:webHidden/>
              </w:rPr>
              <w:fldChar w:fldCharType="separate"/>
            </w:r>
            <w:r>
              <w:rPr>
                <w:webHidden/>
              </w:rPr>
              <w:t>9</w:t>
            </w:r>
            <w:r w:rsidR="004A5394" w:rsidRPr="004A5394">
              <w:rPr>
                <w:webHidden/>
              </w:rPr>
              <w:fldChar w:fldCharType="end"/>
            </w:r>
          </w:hyperlink>
        </w:p>
        <w:p w14:paraId="4D3B4848" w14:textId="7B28FA5C"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7" w:history="1">
            <w:r w:rsidR="004A5394" w:rsidRPr="004A5394">
              <w:rPr>
                <w:rStyle w:val="Hipervnculo"/>
              </w:rPr>
              <w:t>2.2.12.</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de los convenios, encomiendas de gestión y encargos a medios propios.</w:t>
            </w:r>
            <w:r w:rsidR="004A5394" w:rsidRPr="004A5394">
              <w:rPr>
                <w:webHidden/>
              </w:rPr>
              <w:tab/>
            </w:r>
            <w:r w:rsidR="004A5394" w:rsidRPr="004A5394">
              <w:rPr>
                <w:webHidden/>
              </w:rPr>
              <w:fldChar w:fldCharType="begin"/>
            </w:r>
            <w:r w:rsidR="004A5394" w:rsidRPr="004A5394">
              <w:rPr>
                <w:webHidden/>
              </w:rPr>
              <w:instrText xml:space="preserve"> PAGEREF _Toc98333317 \h </w:instrText>
            </w:r>
            <w:r w:rsidR="004A5394" w:rsidRPr="004A5394">
              <w:rPr>
                <w:webHidden/>
              </w:rPr>
            </w:r>
            <w:r w:rsidR="004A5394" w:rsidRPr="004A5394">
              <w:rPr>
                <w:webHidden/>
              </w:rPr>
              <w:fldChar w:fldCharType="separate"/>
            </w:r>
            <w:r>
              <w:rPr>
                <w:webHidden/>
              </w:rPr>
              <w:t>9</w:t>
            </w:r>
            <w:r w:rsidR="004A5394" w:rsidRPr="004A5394">
              <w:rPr>
                <w:webHidden/>
              </w:rPr>
              <w:fldChar w:fldCharType="end"/>
            </w:r>
          </w:hyperlink>
        </w:p>
        <w:p w14:paraId="7650DE0D" w14:textId="67E715B2"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8" w:history="1">
            <w:r w:rsidR="004A5394" w:rsidRPr="004A5394">
              <w:rPr>
                <w:rStyle w:val="Hipervnculo"/>
              </w:rPr>
              <w:t>2.2.13.</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de las ayudas y subvenciones.</w:t>
            </w:r>
            <w:r w:rsidR="004A5394" w:rsidRPr="004A5394">
              <w:rPr>
                <w:webHidden/>
              </w:rPr>
              <w:tab/>
            </w:r>
            <w:r w:rsidR="004A5394" w:rsidRPr="004A5394">
              <w:rPr>
                <w:webHidden/>
              </w:rPr>
              <w:fldChar w:fldCharType="begin"/>
            </w:r>
            <w:r w:rsidR="004A5394" w:rsidRPr="004A5394">
              <w:rPr>
                <w:webHidden/>
              </w:rPr>
              <w:instrText xml:space="preserve"> PAGEREF _Toc98333318 \h </w:instrText>
            </w:r>
            <w:r w:rsidR="004A5394" w:rsidRPr="004A5394">
              <w:rPr>
                <w:webHidden/>
              </w:rPr>
            </w:r>
            <w:r w:rsidR="004A5394" w:rsidRPr="004A5394">
              <w:rPr>
                <w:webHidden/>
              </w:rPr>
              <w:fldChar w:fldCharType="separate"/>
            </w:r>
            <w:r>
              <w:rPr>
                <w:webHidden/>
              </w:rPr>
              <w:t>10</w:t>
            </w:r>
            <w:r w:rsidR="004A5394" w:rsidRPr="004A5394">
              <w:rPr>
                <w:webHidden/>
              </w:rPr>
              <w:fldChar w:fldCharType="end"/>
            </w:r>
          </w:hyperlink>
        </w:p>
        <w:p w14:paraId="17638825" w14:textId="35581799"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19" w:history="1">
            <w:r w:rsidR="004A5394" w:rsidRPr="004A5394">
              <w:rPr>
                <w:rStyle w:val="Hipervnculo"/>
              </w:rPr>
              <w:t>2.2.14.</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en materia de ordenación del territorio.</w:t>
            </w:r>
            <w:r w:rsidR="004A5394" w:rsidRPr="004A5394">
              <w:rPr>
                <w:webHidden/>
              </w:rPr>
              <w:tab/>
            </w:r>
            <w:r w:rsidR="004A5394" w:rsidRPr="004A5394">
              <w:rPr>
                <w:webHidden/>
              </w:rPr>
              <w:fldChar w:fldCharType="begin"/>
            </w:r>
            <w:r w:rsidR="004A5394" w:rsidRPr="004A5394">
              <w:rPr>
                <w:webHidden/>
              </w:rPr>
              <w:instrText xml:space="preserve"> PAGEREF _Toc98333319 \h </w:instrText>
            </w:r>
            <w:r w:rsidR="004A5394" w:rsidRPr="004A5394">
              <w:rPr>
                <w:webHidden/>
              </w:rPr>
            </w:r>
            <w:r w:rsidR="004A5394" w:rsidRPr="004A5394">
              <w:rPr>
                <w:webHidden/>
              </w:rPr>
              <w:fldChar w:fldCharType="separate"/>
            </w:r>
            <w:r>
              <w:rPr>
                <w:webHidden/>
              </w:rPr>
              <w:t>10</w:t>
            </w:r>
            <w:r w:rsidR="004A5394" w:rsidRPr="004A5394">
              <w:rPr>
                <w:webHidden/>
              </w:rPr>
              <w:fldChar w:fldCharType="end"/>
            </w:r>
          </w:hyperlink>
        </w:p>
        <w:p w14:paraId="606AAAD0" w14:textId="5A0223F5"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20" w:history="1">
            <w:r w:rsidR="004A5394" w:rsidRPr="004A5394">
              <w:rPr>
                <w:rStyle w:val="Hipervnculo"/>
              </w:rPr>
              <w:t>2.2.15.</w:t>
            </w:r>
            <w:r w:rsidR="004A5394" w:rsidRPr="004A5394">
              <w:rPr>
                <w:rFonts w:asciiTheme="minorHAnsi" w:eastAsiaTheme="minorEastAsia" w:hAnsiTheme="minorHAnsi" w:cstheme="minorBidi"/>
                <w:sz w:val="22"/>
                <w:szCs w:val="22"/>
                <w:lang w:val="es-ES" w:eastAsia="es-ES"/>
              </w:rPr>
              <w:tab/>
            </w:r>
            <w:r w:rsidR="004A5394" w:rsidRPr="004A5394">
              <w:rPr>
                <w:rStyle w:val="Hipervnculo"/>
              </w:rPr>
              <w:t>Información estadística.</w:t>
            </w:r>
            <w:r w:rsidR="004A5394" w:rsidRPr="004A5394">
              <w:rPr>
                <w:webHidden/>
              </w:rPr>
              <w:tab/>
            </w:r>
            <w:r w:rsidR="004A5394" w:rsidRPr="004A5394">
              <w:rPr>
                <w:webHidden/>
              </w:rPr>
              <w:fldChar w:fldCharType="begin"/>
            </w:r>
            <w:r w:rsidR="004A5394" w:rsidRPr="004A5394">
              <w:rPr>
                <w:webHidden/>
              </w:rPr>
              <w:instrText xml:space="preserve"> PAGEREF _Toc98333320 \h </w:instrText>
            </w:r>
            <w:r w:rsidR="004A5394" w:rsidRPr="004A5394">
              <w:rPr>
                <w:webHidden/>
              </w:rPr>
            </w:r>
            <w:r w:rsidR="004A5394" w:rsidRPr="004A5394">
              <w:rPr>
                <w:webHidden/>
              </w:rPr>
              <w:fldChar w:fldCharType="separate"/>
            </w:r>
            <w:r>
              <w:rPr>
                <w:webHidden/>
              </w:rPr>
              <w:t>10</w:t>
            </w:r>
            <w:r w:rsidR="004A5394" w:rsidRPr="004A5394">
              <w:rPr>
                <w:webHidden/>
              </w:rPr>
              <w:fldChar w:fldCharType="end"/>
            </w:r>
          </w:hyperlink>
        </w:p>
        <w:p w14:paraId="7727D051" w14:textId="36FE5984" w:rsidR="004A5394" w:rsidRDefault="009909FA">
          <w:pPr>
            <w:pStyle w:val="TDC1"/>
            <w:rPr>
              <w:rFonts w:asciiTheme="minorHAnsi" w:eastAsiaTheme="minorEastAsia" w:hAnsiTheme="minorHAnsi" w:cstheme="minorBidi"/>
              <w:b w:val="0"/>
              <w:sz w:val="22"/>
              <w:szCs w:val="22"/>
              <w:lang w:val="es-ES" w:eastAsia="es-ES"/>
            </w:rPr>
          </w:pPr>
          <w:hyperlink w:anchor="_Toc98333321" w:history="1">
            <w:r w:rsidR="004A5394" w:rsidRPr="008F075C">
              <w:rPr>
                <w:rStyle w:val="Hipervnculo"/>
              </w:rPr>
              <w:t>3 Derecho de acceso a la información pública</w:t>
            </w:r>
            <w:r w:rsidR="004A5394">
              <w:rPr>
                <w:webHidden/>
              </w:rPr>
              <w:tab/>
            </w:r>
            <w:r w:rsidR="004A5394">
              <w:rPr>
                <w:webHidden/>
              </w:rPr>
              <w:fldChar w:fldCharType="begin"/>
            </w:r>
            <w:r w:rsidR="004A5394">
              <w:rPr>
                <w:webHidden/>
              </w:rPr>
              <w:instrText xml:space="preserve"> PAGEREF _Toc98333321 \h </w:instrText>
            </w:r>
            <w:r w:rsidR="004A5394">
              <w:rPr>
                <w:webHidden/>
              </w:rPr>
            </w:r>
            <w:r w:rsidR="004A5394">
              <w:rPr>
                <w:webHidden/>
              </w:rPr>
              <w:fldChar w:fldCharType="separate"/>
            </w:r>
            <w:r>
              <w:rPr>
                <w:webHidden/>
              </w:rPr>
              <w:t>11</w:t>
            </w:r>
            <w:r w:rsidR="004A5394">
              <w:rPr>
                <w:webHidden/>
              </w:rPr>
              <w:fldChar w:fldCharType="end"/>
            </w:r>
          </w:hyperlink>
        </w:p>
        <w:p w14:paraId="4D6F9CB3" w14:textId="2AAAD78A" w:rsidR="004A5394" w:rsidRDefault="009909FA" w:rsidP="004A5394">
          <w:pPr>
            <w:pStyle w:val="TDC2"/>
            <w:rPr>
              <w:rFonts w:asciiTheme="minorHAnsi" w:eastAsiaTheme="minorEastAsia" w:hAnsiTheme="minorHAnsi" w:cstheme="minorBidi"/>
              <w:b/>
              <w:sz w:val="22"/>
              <w:szCs w:val="22"/>
              <w:lang w:val="es-ES" w:eastAsia="es-ES"/>
            </w:rPr>
          </w:pPr>
          <w:hyperlink w:anchor="_Toc98333328" w:history="1">
            <w:r w:rsidR="004A5394" w:rsidRPr="008F075C">
              <w:rPr>
                <w:rStyle w:val="Hipervnculo"/>
              </w:rPr>
              <w:t>3.1 Solicitudes de acceso a la información pública.</w:t>
            </w:r>
            <w:r w:rsidR="004A5394">
              <w:rPr>
                <w:webHidden/>
              </w:rPr>
              <w:tab/>
            </w:r>
            <w:r w:rsidR="004A5394">
              <w:rPr>
                <w:webHidden/>
              </w:rPr>
              <w:fldChar w:fldCharType="begin"/>
            </w:r>
            <w:r w:rsidR="004A5394">
              <w:rPr>
                <w:webHidden/>
              </w:rPr>
              <w:instrText xml:space="preserve"> PAGEREF _Toc98333328 \h </w:instrText>
            </w:r>
            <w:r w:rsidR="004A5394">
              <w:rPr>
                <w:webHidden/>
              </w:rPr>
            </w:r>
            <w:r w:rsidR="004A5394">
              <w:rPr>
                <w:webHidden/>
              </w:rPr>
              <w:fldChar w:fldCharType="separate"/>
            </w:r>
            <w:r>
              <w:rPr>
                <w:webHidden/>
              </w:rPr>
              <w:t>11</w:t>
            </w:r>
            <w:r w:rsidR="004A5394">
              <w:rPr>
                <w:webHidden/>
              </w:rPr>
              <w:fldChar w:fldCharType="end"/>
            </w:r>
          </w:hyperlink>
        </w:p>
        <w:p w14:paraId="1CB056DE" w14:textId="78EF0BA5" w:rsidR="004A5394" w:rsidRDefault="009909FA" w:rsidP="004A5394">
          <w:pPr>
            <w:pStyle w:val="TDC2"/>
            <w:rPr>
              <w:rFonts w:asciiTheme="minorHAnsi" w:eastAsiaTheme="minorEastAsia" w:hAnsiTheme="minorHAnsi" w:cstheme="minorBidi"/>
              <w:b/>
              <w:sz w:val="22"/>
              <w:szCs w:val="22"/>
              <w:lang w:val="es-ES" w:eastAsia="es-ES"/>
            </w:rPr>
          </w:pPr>
          <w:hyperlink w:anchor="_Toc98333335" w:history="1">
            <w:r w:rsidR="004A5394" w:rsidRPr="008F075C">
              <w:rPr>
                <w:rStyle w:val="Hipervnculo"/>
              </w:rPr>
              <w:t>3.2 Resoluciones de los procedimientos de acceso a la información pública.</w:t>
            </w:r>
            <w:r w:rsidR="004A5394">
              <w:rPr>
                <w:webHidden/>
              </w:rPr>
              <w:tab/>
            </w:r>
            <w:r w:rsidR="004A5394">
              <w:rPr>
                <w:webHidden/>
              </w:rPr>
              <w:fldChar w:fldCharType="begin"/>
            </w:r>
            <w:r w:rsidR="004A5394">
              <w:rPr>
                <w:webHidden/>
              </w:rPr>
              <w:instrText xml:space="preserve"> PAGEREF _Toc98333335 \h </w:instrText>
            </w:r>
            <w:r w:rsidR="004A5394">
              <w:rPr>
                <w:webHidden/>
              </w:rPr>
            </w:r>
            <w:r w:rsidR="004A5394">
              <w:rPr>
                <w:webHidden/>
              </w:rPr>
              <w:fldChar w:fldCharType="separate"/>
            </w:r>
            <w:r>
              <w:rPr>
                <w:webHidden/>
              </w:rPr>
              <w:t>15</w:t>
            </w:r>
            <w:r w:rsidR="004A5394">
              <w:rPr>
                <w:webHidden/>
              </w:rPr>
              <w:fldChar w:fldCharType="end"/>
            </w:r>
          </w:hyperlink>
        </w:p>
        <w:p w14:paraId="63ED5CD1" w14:textId="348519F3" w:rsidR="004A5394" w:rsidRDefault="009909FA" w:rsidP="004A5394">
          <w:pPr>
            <w:pStyle w:val="TDC2"/>
            <w:rPr>
              <w:rFonts w:asciiTheme="minorHAnsi" w:eastAsiaTheme="minorEastAsia" w:hAnsiTheme="minorHAnsi" w:cstheme="minorBidi"/>
              <w:b/>
              <w:sz w:val="22"/>
              <w:szCs w:val="22"/>
              <w:lang w:val="es-ES" w:eastAsia="es-ES"/>
            </w:rPr>
          </w:pPr>
          <w:hyperlink w:anchor="_Toc98333343" w:history="1">
            <w:r w:rsidR="004A5394" w:rsidRPr="008F075C">
              <w:rPr>
                <w:rStyle w:val="Hipervnculo"/>
              </w:rPr>
              <w:t>3.3 Reclamaciones presentadas contra resoluciones de acceso a la información.</w:t>
            </w:r>
            <w:r w:rsidR="004A5394">
              <w:rPr>
                <w:webHidden/>
              </w:rPr>
              <w:tab/>
            </w:r>
            <w:r w:rsidR="004A5394">
              <w:rPr>
                <w:webHidden/>
              </w:rPr>
              <w:fldChar w:fldCharType="begin"/>
            </w:r>
            <w:r w:rsidR="004A5394">
              <w:rPr>
                <w:webHidden/>
              </w:rPr>
              <w:instrText xml:space="preserve"> PAGEREF _Toc98333343 \h </w:instrText>
            </w:r>
            <w:r w:rsidR="004A5394">
              <w:rPr>
                <w:webHidden/>
              </w:rPr>
            </w:r>
            <w:r w:rsidR="004A5394">
              <w:rPr>
                <w:webHidden/>
              </w:rPr>
              <w:fldChar w:fldCharType="separate"/>
            </w:r>
            <w:r>
              <w:rPr>
                <w:webHidden/>
              </w:rPr>
              <w:t>17</w:t>
            </w:r>
            <w:r w:rsidR="004A5394">
              <w:rPr>
                <w:webHidden/>
              </w:rPr>
              <w:fldChar w:fldCharType="end"/>
            </w:r>
          </w:hyperlink>
        </w:p>
        <w:p w14:paraId="56B8B1BA" w14:textId="70CE5F0B" w:rsidR="004A5394" w:rsidRDefault="009909FA" w:rsidP="004A5394">
          <w:pPr>
            <w:pStyle w:val="TDC2"/>
            <w:rPr>
              <w:rFonts w:asciiTheme="minorHAnsi" w:eastAsiaTheme="minorEastAsia" w:hAnsiTheme="minorHAnsi" w:cstheme="minorBidi"/>
              <w:b/>
              <w:sz w:val="22"/>
              <w:szCs w:val="22"/>
              <w:lang w:val="es-ES" w:eastAsia="es-ES"/>
            </w:rPr>
          </w:pPr>
          <w:hyperlink w:anchor="_Toc98333348" w:history="1">
            <w:r w:rsidR="004A5394" w:rsidRPr="008F075C">
              <w:rPr>
                <w:rStyle w:val="Hipervnculo"/>
              </w:rPr>
              <w:t>3.4 Dificultades, ámbitos de mejora y retos identificados.</w:t>
            </w:r>
            <w:r w:rsidR="004A5394">
              <w:rPr>
                <w:webHidden/>
              </w:rPr>
              <w:tab/>
            </w:r>
            <w:r w:rsidR="004A5394">
              <w:rPr>
                <w:webHidden/>
              </w:rPr>
              <w:fldChar w:fldCharType="begin"/>
            </w:r>
            <w:r w:rsidR="004A5394">
              <w:rPr>
                <w:webHidden/>
              </w:rPr>
              <w:instrText xml:space="preserve"> PAGEREF _Toc98333348 \h </w:instrText>
            </w:r>
            <w:r w:rsidR="004A5394">
              <w:rPr>
                <w:webHidden/>
              </w:rPr>
            </w:r>
            <w:r w:rsidR="004A5394">
              <w:rPr>
                <w:webHidden/>
              </w:rPr>
              <w:fldChar w:fldCharType="separate"/>
            </w:r>
            <w:r>
              <w:rPr>
                <w:webHidden/>
              </w:rPr>
              <w:t>19</w:t>
            </w:r>
            <w:r w:rsidR="004A5394">
              <w:rPr>
                <w:webHidden/>
              </w:rPr>
              <w:fldChar w:fldCharType="end"/>
            </w:r>
          </w:hyperlink>
        </w:p>
        <w:p w14:paraId="06871BB1" w14:textId="6C16912F" w:rsidR="004A5394" w:rsidRDefault="009909FA">
          <w:pPr>
            <w:pStyle w:val="TDC1"/>
            <w:rPr>
              <w:rFonts w:asciiTheme="minorHAnsi" w:eastAsiaTheme="minorEastAsia" w:hAnsiTheme="minorHAnsi" w:cstheme="minorBidi"/>
              <w:b w:val="0"/>
              <w:sz w:val="22"/>
              <w:szCs w:val="22"/>
              <w:lang w:val="es-ES" w:eastAsia="es-ES"/>
            </w:rPr>
          </w:pPr>
          <w:hyperlink w:anchor="_Toc98333349" w:history="1">
            <w:r w:rsidR="004A5394" w:rsidRPr="008F075C">
              <w:rPr>
                <w:rStyle w:val="Hipervnculo"/>
              </w:rPr>
              <w:t>4 Portal de Transparencia</w:t>
            </w:r>
            <w:r w:rsidR="004A5394">
              <w:rPr>
                <w:webHidden/>
              </w:rPr>
              <w:tab/>
            </w:r>
            <w:r w:rsidR="004A5394">
              <w:rPr>
                <w:webHidden/>
              </w:rPr>
              <w:fldChar w:fldCharType="begin"/>
            </w:r>
            <w:r w:rsidR="004A5394">
              <w:rPr>
                <w:webHidden/>
              </w:rPr>
              <w:instrText xml:space="preserve"> PAGEREF _Toc98333349 \h </w:instrText>
            </w:r>
            <w:r w:rsidR="004A5394">
              <w:rPr>
                <w:webHidden/>
              </w:rPr>
            </w:r>
            <w:r w:rsidR="004A5394">
              <w:rPr>
                <w:webHidden/>
              </w:rPr>
              <w:fldChar w:fldCharType="separate"/>
            </w:r>
            <w:r>
              <w:rPr>
                <w:webHidden/>
              </w:rPr>
              <w:t>20</w:t>
            </w:r>
            <w:r w:rsidR="004A5394">
              <w:rPr>
                <w:webHidden/>
              </w:rPr>
              <w:fldChar w:fldCharType="end"/>
            </w:r>
          </w:hyperlink>
        </w:p>
        <w:p w14:paraId="083E1717" w14:textId="1F92BB4E" w:rsidR="004A5394" w:rsidRDefault="009909FA" w:rsidP="004A5394">
          <w:pPr>
            <w:pStyle w:val="TDC2"/>
            <w:rPr>
              <w:rFonts w:asciiTheme="minorHAnsi" w:eastAsiaTheme="minorEastAsia" w:hAnsiTheme="minorHAnsi" w:cstheme="minorBidi"/>
              <w:b/>
              <w:sz w:val="22"/>
              <w:szCs w:val="22"/>
              <w:lang w:val="es-ES" w:eastAsia="es-ES"/>
            </w:rPr>
          </w:pPr>
          <w:hyperlink w:anchor="_Toc98333350" w:history="1">
            <w:r w:rsidR="004A5394" w:rsidRPr="008F075C">
              <w:rPr>
                <w:rStyle w:val="Hipervnculo"/>
              </w:rPr>
              <w:t>4.1</w:t>
            </w:r>
            <w:r w:rsidR="004A5394">
              <w:rPr>
                <w:rFonts w:asciiTheme="minorHAnsi" w:eastAsiaTheme="minorEastAsia" w:hAnsiTheme="minorHAnsi" w:cstheme="minorBidi"/>
                <w:b/>
                <w:sz w:val="22"/>
                <w:szCs w:val="22"/>
                <w:lang w:val="es-ES" w:eastAsia="es-ES"/>
              </w:rPr>
              <w:tab/>
            </w:r>
            <w:r w:rsidR="004A5394" w:rsidRPr="008F075C">
              <w:rPr>
                <w:rStyle w:val="Hipervnculo"/>
              </w:rPr>
              <w:t>Estructura.</w:t>
            </w:r>
            <w:r w:rsidR="004A5394">
              <w:rPr>
                <w:webHidden/>
              </w:rPr>
              <w:tab/>
            </w:r>
            <w:r w:rsidR="004A5394">
              <w:rPr>
                <w:webHidden/>
              </w:rPr>
              <w:fldChar w:fldCharType="begin"/>
            </w:r>
            <w:r w:rsidR="004A5394">
              <w:rPr>
                <w:webHidden/>
              </w:rPr>
              <w:instrText xml:space="preserve"> PAGEREF _Toc98333350 \h </w:instrText>
            </w:r>
            <w:r w:rsidR="004A5394">
              <w:rPr>
                <w:webHidden/>
              </w:rPr>
            </w:r>
            <w:r w:rsidR="004A5394">
              <w:rPr>
                <w:webHidden/>
              </w:rPr>
              <w:fldChar w:fldCharType="separate"/>
            </w:r>
            <w:r>
              <w:rPr>
                <w:webHidden/>
              </w:rPr>
              <w:t>20</w:t>
            </w:r>
            <w:r w:rsidR="004A5394">
              <w:rPr>
                <w:webHidden/>
              </w:rPr>
              <w:fldChar w:fldCharType="end"/>
            </w:r>
          </w:hyperlink>
        </w:p>
        <w:p w14:paraId="51089343" w14:textId="37C3C74B" w:rsidR="004A5394" w:rsidRDefault="009909FA" w:rsidP="004A5394">
          <w:pPr>
            <w:pStyle w:val="TDC2"/>
            <w:rPr>
              <w:rFonts w:asciiTheme="minorHAnsi" w:eastAsiaTheme="minorEastAsia" w:hAnsiTheme="minorHAnsi" w:cstheme="minorBidi"/>
              <w:b/>
              <w:sz w:val="22"/>
              <w:szCs w:val="22"/>
              <w:lang w:val="es-ES" w:eastAsia="es-ES"/>
            </w:rPr>
          </w:pPr>
          <w:hyperlink w:anchor="_Toc98333351" w:history="1">
            <w:r w:rsidR="004A5394" w:rsidRPr="008F075C">
              <w:rPr>
                <w:rStyle w:val="Hipervnculo"/>
              </w:rPr>
              <w:t>4.2</w:t>
            </w:r>
            <w:r w:rsidR="004A5394">
              <w:rPr>
                <w:rFonts w:asciiTheme="minorHAnsi" w:eastAsiaTheme="minorEastAsia" w:hAnsiTheme="minorHAnsi" w:cstheme="minorBidi"/>
                <w:b/>
                <w:sz w:val="22"/>
                <w:szCs w:val="22"/>
                <w:lang w:val="es-ES" w:eastAsia="es-ES"/>
              </w:rPr>
              <w:tab/>
            </w:r>
            <w:r w:rsidR="004A5394" w:rsidRPr="008F075C">
              <w:rPr>
                <w:rStyle w:val="Hipervnculo"/>
              </w:rPr>
              <w:t>Estadísticas de visitas al Portal.</w:t>
            </w:r>
            <w:r w:rsidR="004A5394">
              <w:rPr>
                <w:webHidden/>
              </w:rPr>
              <w:tab/>
            </w:r>
            <w:r w:rsidR="004A5394">
              <w:rPr>
                <w:webHidden/>
              </w:rPr>
              <w:fldChar w:fldCharType="begin"/>
            </w:r>
            <w:r w:rsidR="004A5394">
              <w:rPr>
                <w:webHidden/>
              </w:rPr>
              <w:instrText xml:space="preserve"> PAGEREF _Toc98333351 \h </w:instrText>
            </w:r>
            <w:r w:rsidR="004A5394">
              <w:rPr>
                <w:webHidden/>
              </w:rPr>
            </w:r>
            <w:r w:rsidR="004A5394">
              <w:rPr>
                <w:webHidden/>
              </w:rPr>
              <w:fldChar w:fldCharType="separate"/>
            </w:r>
            <w:r>
              <w:rPr>
                <w:webHidden/>
              </w:rPr>
              <w:t>21</w:t>
            </w:r>
            <w:r w:rsidR="004A5394">
              <w:rPr>
                <w:webHidden/>
              </w:rPr>
              <w:fldChar w:fldCharType="end"/>
            </w:r>
          </w:hyperlink>
        </w:p>
        <w:p w14:paraId="51065D3C" w14:textId="4EBABBBF"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56" w:history="1">
            <w:r w:rsidR="004A5394" w:rsidRPr="004A5394">
              <w:rPr>
                <w:rStyle w:val="Hipervnculo"/>
              </w:rPr>
              <w:t>4.2.1. Acceso al Portal</w:t>
            </w:r>
            <w:r w:rsidR="004A5394" w:rsidRPr="004A5394">
              <w:rPr>
                <w:webHidden/>
              </w:rPr>
              <w:tab/>
            </w:r>
            <w:r w:rsidR="004A5394" w:rsidRPr="004A5394">
              <w:rPr>
                <w:webHidden/>
              </w:rPr>
              <w:fldChar w:fldCharType="begin"/>
            </w:r>
            <w:r w:rsidR="004A5394" w:rsidRPr="004A5394">
              <w:rPr>
                <w:webHidden/>
              </w:rPr>
              <w:instrText xml:space="preserve"> PAGEREF _Toc98333356 \h </w:instrText>
            </w:r>
            <w:r w:rsidR="004A5394" w:rsidRPr="004A5394">
              <w:rPr>
                <w:webHidden/>
              </w:rPr>
            </w:r>
            <w:r w:rsidR="004A5394" w:rsidRPr="004A5394">
              <w:rPr>
                <w:webHidden/>
              </w:rPr>
              <w:fldChar w:fldCharType="separate"/>
            </w:r>
            <w:r>
              <w:rPr>
                <w:webHidden/>
              </w:rPr>
              <w:t>21</w:t>
            </w:r>
            <w:r w:rsidR="004A5394" w:rsidRPr="004A5394">
              <w:rPr>
                <w:webHidden/>
              </w:rPr>
              <w:fldChar w:fldCharType="end"/>
            </w:r>
          </w:hyperlink>
        </w:p>
        <w:p w14:paraId="67ADB771" w14:textId="528ECD54"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64" w:history="1">
            <w:r w:rsidR="004A5394" w:rsidRPr="004A5394">
              <w:rPr>
                <w:rStyle w:val="Hipervnculo"/>
              </w:rPr>
              <w:t>4.2.2. Origen de las visitas</w:t>
            </w:r>
            <w:r w:rsidR="004A5394" w:rsidRPr="004A5394">
              <w:rPr>
                <w:webHidden/>
              </w:rPr>
              <w:tab/>
            </w:r>
            <w:r w:rsidR="004A5394" w:rsidRPr="004A5394">
              <w:rPr>
                <w:webHidden/>
              </w:rPr>
              <w:fldChar w:fldCharType="begin"/>
            </w:r>
            <w:r w:rsidR="004A5394" w:rsidRPr="004A5394">
              <w:rPr>
                <w:webHidden/>
              </w:rPr>
              <w:instrText xml:space="preserve"> PAGEREF _Toc98333364 \h </w:instrText>
            </w:r>
            <w:r w:rsidR="004A5394" w:rsidRPr="004A5394">
              <w:rPr>
                <w:webHidden/>
              </w:rPr>
            </w:r>
            <w:r w:rsidR="004A5394" w:rsidRPr="004A5394">
              <w:rPr>
                <w:webHidden/>
              </w:rPr>
              <w:fldChar w:fldCharType="separate"/>
            </w:r>
            <w:r>
              <w:rPr>
                <w:webHidden/>
              </w:rPr>
              <w:t>23</w:t>
            </w:r>
            <w:r w:rsidR="004A5394" w:rsidRPr="004A5394">
              <w:rPr>
                <w:webHidden/>
              </w:rPr>
              <w:fldChar w:fldCharType="end"/>
            </w:r>
          </w:hyperlink>
        </w:p>
        <w:p w14:paraId="7F90D40E" w14:textId="6D3F106B"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67" w:history="1">
            <w:r w:rsidR="004A5394" w:rsidRPr="004A5394">
              <w:rPr>
                <w:rStyle w:val="Hipervnculo"/>
              </w:rPr>
              <w:t>4.2.3. Apartados más visitados</w:t>
            </w:r>
            <w:r w:rsidR="004A5394" w:rsidRPr="004A5394">
              <w:rPr>
                <w:webHidden/>
              </w:rPr>
              <w:tab/>
            </w:r>
            <w:r w:rsidR="004A5394" w:rsidRPr="004A5394">
              <w:rPr>
                <w:webHidden/>
              </w:rPr>
              <w:fldChar w:fldCharType="begin"/>
            </w:r>
            <w:r w:rsidR="004A5394" w:rsidRPr="004A5394">
              <w:rPr>
                <w:webHidden/>
              </w:rPr>
              <w:instrText xml:space="preserve"> PAGEREF _Toc98333367 \h </w:instrText>
            </w:r>
            <w:r w:rsidR="004A5394" w:rsidRPr="004A5394">
              <w:rPr>
                <w:webHidden/>
              </w:rPr>
            </w:r>
            <w:r w:rsidR="004A5394" w:rsidRPr="004A5394">
              <w:rPr>
                <w:webHidden/>
              </w:rPr>
              <w:fldChar w:fldCharType="separate"/>
            </w:r>
            <w:r>
              <w:rPr>
                <w:webHidden/>
              </w:rPr>
              <w:t>24</w:t>
            </w:r>
            <w:r w:rsidR="004A5394" w:rsidRPr="004A5394">
              <w:rPr>
                <w:webHidden/>
              </w:rPr>
              <w:fldChar w:fldCharType="end"/>
            </w:r>
          </w:hyperlink>
        </w:p>
        <w:p w14:paraId="6B5CB60B" w14:textId="04FB710E" w:rsidR="004A5394" w:rsidRPr="004A5394" w:rsidRDefault="009909FA" w:rsidP="004A5394">
          <w:pPr>
            <w:pStyle w:val="TDC2"/>
            <w:ind w:hanging="623"/>
            <w:rPr>
              <w:rFonts w:asciiTheme="minorHAnsi" w:eastAsiaTheme="minorEastAsia" w:hAnsiTheme="minorHAnsi" w:cstheme="minorBidi"/>
              <w:sz w:val="22"/>
              <w:szCs w:val="22"/>
              <w:lang w:val="es-ES" w:eastAsia="es-ES"/>
            </w:rPr>
          </w:pPr>
          <w:hyperlink w:anchor="_Toc98333369" w:history="1">
            <w:r w:rsidR="004A5394" w:rsidRPr="004A5394">
              <w:rPr>
                <w:rStyle w:val="Hipervnculo"/>
              </w:rPr>
              <w:t>4.2.4. Descargas</w:t>
            </w:r>
            <w:r w:rsidR="004A5394" w:rsidRPr="004A5394">
              <w:rPr>
                <w:webHidden/>
              </w:rPr>
              <w:tab/>
            </w:r>
            <w:r w:rsidR="004A5394" w:rsidRPr="004A5394">
              <w:rPr>
                <w:webHidden/>
              </w:rPr>
              <w:fldChar w:fldCharType="begin"/>
            </w:r>
            <w:r w:rsidR="004A5394" w:rsidRPr="004A5394">
              <w:rPr>
                <w:webHidden/>
              </w:rPr>
              <w:instrText xml:space="preserve"> PAGEREF _Toc98333369 \h </w:instrText>
            </w:r>
            <w:r w:rsidR="004A5394" w:rsidRPr="004A5394">
              <w:rPr>
                <w:webHidden/>
              </w:rPr>
            </w:r>
            <w:r w:rsidR="004A5394" w:rsidRPr="004A5394">
              <w:rPr>
                <w:webHidden/>
              </w:rPr>
              <w:fldChar w:fldCharType="separate"/>
            </w:r>
            <w:r>
              <w:rPr>
                <w:webHidden/>
              </w:rPr>
              <w:t>25</w:t>
            </w:r>
            <w:r w:rsidR="004A5394" w:rsidRPr="004A5394">
              <w:rPr>
                <w:webHidden/>
              </w:rPr>
              <w:fldChar w:fldCharType="end"/>
            </w:r>
          </w:hyperlink>
        </w:p>
        <w:p w14:paraId="442E8197" w14:textId="7DD10D67" w:rsidR="004A5394" w:rsidRDefault="009909FA">
          <w:pPr>
            <w:pStyle w:val="TDC1"/>
            <w:rPr>
              <w:rFonts w:asciiTheme="minorHAnsi" w:eastAsiaTheme="minorEastAsia" w:hAnsiTheme="minorHAnsi" w:cstheme="minorBidi"/>
              <w:b w:val="0"/>
              <w:sz w:val="22"/>
              <w:szCs w:val="22"/>
              <w:lang w:val="es-ES" w:eastAsia="es-ES"/>
            </w:rPr>
          </w:pPr>
          <w:hyperlink w:anchor="_Toc98333372" w:history="1">
            <w:r w:rsidR="004A5394" w:rsidRPr="008F075C">
              <w:rPr>
                <w:rStyle w:val="Hipervnculo"/>
              </w:rPr>
              <w:t>5 Conclusiones y retos</w:t>
            </w:r>
            <w:r w:rsidR="004A5394">
              <w:rPr>
                <w:webHidden/>
              </w:rPr>
              <w:tab/>
            </w:r>
            <w:r w:rsidR="004A5394">
              <w:rPr>
                <w:webHidden/>
              </w:rPr>
              <w:fldChar w:fldCharType="begin"/>
            </w:r>
            <w:r w:rsidR="004A5394">
              <w:rPr>
                <w:webHidden/>
              </w:rPr>
              <w:instrText xml:space="preserve"> PAGEREF _Toc98333372 \h </w:instrText>
            </w:r>
            <w:r w:rsidR="004A5394">
              <w:rPr>
                <w:webHidden/>
              </w:rPr>
            </w:r>
            <w:r w:rsidR="004A5394">
              <w:rPr>
                <w:webHidden/>
              </w:rPr>
              <w:fldChar w:fldCharType="separate"/>
            </w:r>
            <w:r>
              <w:rPr>
                <w:webHidden/>
              </w:rPr>
              <w:t>27</w:t>
            </w:r>
            <w:r w:rsidR="004A5394">
              <w:rPr>
                <w:webHidden/>
              </w:rPr>
              <w:fldChar w:fldCharType="end"/>
            </w:r>
          </w:hyperlink>
        </w:p>
        <w:p w14:paraId="2A5432B4" w14:textId="0301C856" w:rsidR="007B2E01" w:rsidRPr="001277A6" w:rsidRDefault="007B2E01" w:rsidP="008429BA">
          <w:pPr>
            <w:spacing w:before="0"/>
            <w:contextualSpacing/>
            <w:rPr>
              <w:rFonts w:cs="Arial"/>
              <w:color w:val="auto"/>
              <w:sz w:val="20"/>
              <w:szCs w:val="20"/>
            </w:rPr>
          </w:pPr>
          <w:r w:rsidRPr="006A516C">
            <w:rPr>
              <w:rFonts w:cs="Arial"/>
              <w:bCs/>
              <w:color w:val="auto"/>
              <w:sz w:val="18"/>
              <w:szCs w:val="18"/>
            </w:rPr>
            <w:fldChar w:fldCharType="end"/>
          </w:r>
        </w:p>
      </w:sdtContent>
    </w:sdt>
    <w:p w14:paraId="449068C5" w14:textId="77777777" w:rsidR="00140E7B" w:rsidRPr="001277A6" w:rsidRDefault="00140E7B">
      <w:pPr>
        <w:spacing w:before="0"/>
        <w:rPr>
          <w:rFonts w:eastAsia="Calibri" w:cs="Arial"/>
          <w:color w:val="5B9BD5"/>
          <w:kern w:val="3"/>
          <w:sz w:val="20"/>
          <w:szCs w:val="22"/>
          <w:lang w:val="es-ES" w:eastAsia="en-US" w:bidi="hi-IN"/>
        </w:rPr>
      </w:pPr>
      <w:r w:rsidRPr="001277A6">
        <w:rPr>
          <w:rFonts w:cs="Arial"/>
          <w:color w:val="5B9BD5"/>
        </w:rPr>
        <w:br w:type="page"/>
      </w:r>
    </w:p>
    <w:p w14:paraId="63C02928" w14:textId="06D134D3" w:rsidR="003C7793" w:rsidRPr="001277A6" w:rsidRDefault="00645CC1" w:rsidP="00645CC1">
      <w:pPr>
        <w:pStyle w:val="Ttulo1"/>
        <w:numPr>
          <w:ilvl w:val="0"/>
          <w:numId w:val="0"/>
        </w:numPr>
        <w:pBdr>
          <w:top w:val="single" w:sz="4" w:space="1" w:color="auto"/>
          <w:left w:val="single" w:sz="4" w:space="4" w:color="auto"/>
          <w:bottom w:val="single" w:sz="4" w:space="1" w:color="auto"/>
          <w:right w:val="single" w:sz="4" w:space="4" w:color="auto"/>
        </w:pBdr>
        <w:shd w:val="clear" w:color="auto" w:fill="D0CECE" w:themeFill="background2" w:themeFillShade="E6"/>
        <w:rPr>
          <w:rFonts w:cs="Arial"/>
          <w:sz w:val="32"/>
          <w:u w:val="none"/>
        </w:rPr>
      </w:pPr>
      <w:bookmarkStart w:id="0" w:name="_Toc64153801"/>
      <w:bookmarkStart w:id="1" w:name="_Toc98333295"/>
      <w:r w:rsidRPr="001277A6">
        <w:rPr>
          <w:rFonts w:cs="Arial"/>
          <w:sz w:val="32"/>
          <w:u w:val="none"/>
        </w:rPr>
        <w:lastRenderedPageBreak/>
        <w:t xml:space="preserve">1 </w:t>
      </w:r>
      <w:r w:rsidR="00553FC6" w:rsidRPr="001277A6">
        <w:rPr>
          <w:rFonts w:cs="Arial"/>
          <w:sz w:val="32"/>
          <w:u w:val="none"/>
        </w:rPr>
        <w:t>Introducción</w:t>
      </w:r>
      <w:bookmarkEnd w:id="0"/>
      <w:bookmarkEnd w:id="1"/>
    </w:p>
    <w:p w14:paraId="073F3BCC" w14:textId="77777777" w:rsidR="00395211" w:rsidRDefault="00395211" w:rsidP="00395211">
      <w:pPr>
        <w:pStyle w:val="Ttulo2"/>
        <w:numPr>
          <w:ilvl w:val="1"/>
          <w:numId w:val="13"/>
        </w:numPr>
        <w:rPr>
          <w:rFonts w:ascii="Arial" w:hAnsi="Arial" w:cs="Arial"/>
          <w:color w:val="2F5496"/>
          <w:sz w:val="24"/>
          <w:szCs w:val="24"/>
        </w:rPr>
      </w:pPr>
      <w:bookmarkStart w:id="2" w:name="_Toc64153802"/>
      <w:bookmarkStart w:id="3" w:name="_Toc98333296"/>
      <w:r>
        <w:rPr>
          <w:rFonts w:ascii="Arial" w:hAnsi="Arial" w:cs="Arial"/>
          <w:color w:val="2F5496"/>
          <w:sz w:val="24"/>
          <w:szCs w:val="24"/>
        </w:rPr>
        <w:t>Justificación del informe.</w:t>
      </w:r>
      <w:bookmarkEnd w:id="2"/>
      <w:bookmarkEnd w:id="3"/>
    </w:p>
    <w:p w14:paraId="1FE5A71A" w14:textId="6A78CAF9" w:rsidR="00395211" w:rsidRPr="00CB47A4" w:rsidRDefault="00395211" w:rsidP="00395211">
      <w:pPr>
        <w:pStyle w:val="Textodeprrafo"/>
      </w:pPr>
      <w:r>
        <w:t xml:space="preserve">La </w:t>
      </w:r>
      <w:r w:rsidRPr="00CB47A4">
        <w:rPr>
          <w:lang w:val="es-ES_tradnl"/>
        </w:rPr>
        <w:t xml:space="preserve">Ley 10/2019, de 10 de abril, de Transparencia y de Participación de la Comunidad de Madrid (en adelante, LTPCM), </w:t>
      </w:r>
      <w:r>
        <w:rPr>
          <w:lang w:val="es-ES_tradnl"/>
        </w:rPr>
        <w:t>establece en su artícul</w:t>
      </w:r>
      <w:r w:rsidR="00A76059">
        <w:rPr>
          <w:lang w:val="es-ES_tradnl"/>
        </w:rPr>
        <w:t>o 28.1 que, en el ámbito de la A</w:t>
      </w:r>
      <w:r>
        <w:rPr>
          <w:lang w:val="es-ES_tradnl"/>
        </w:rPr>
        <w:t xml:space="preserve">dministración pública de la Comunidad de Madrid y de su sector público, la Oficina de Coordinación de la Transparencia se encargará de elaborar un informe anual </w:t>
      </w:r>
      <w:r w:rsidRPr="00CB47A4">
        <w:t>sobre el cumplimiento de las obligaciones en materia de publicidad</w:t>
      </w:r>
      <w:r>
        <w:t xml:space="preserve"> activa y de derecho de acceso</w:t>
      </w:r>
      <w:r w:rsidRPr="00CB47A4">
        <w:t>.</w:t>
      </w:r>
    </w:p>
    <w:p w14:paraId="48484771" w14:textId="55D73594" w:rsidR="00395211" w:rsidRDefault="00395211" w:rsidP="00395211">
      <w:pPr>
        <w:pStyle w:val="Textodeprrafo"/>
      </w:pPr>
      <w:r>
        <w:t xml:space="preserve">En el año 2021, se publicó en el Portal de Transparencia </w:t>
      </w:r>
      <w:r w:rsidRPr="00A5311E">
        <w:t xml:space="preserve">el </w:t>
      </w:r>
      <w:r w:rsidRPr="00395211">
        <w:t xml:space="preserve">informe de cumplimiento </w:t>
      </w:r>
      <w:r>
        <w:t>relativo al año 2020, primer año de entrada en vigor de la LTPCM. Procede ahora realizar un análisis sobre la aplicación de la citada Ley durante el año 2021, tanto desde la vertiente de la publicidad activa, como en relación al ejercicio del derecho de acceso a la información pública reconocido a los ciudadanos.</w:t>
      </w:r>
    </w:p>
    <w:p w14:paraId="17E9A055" w14:textId="77777777" w:rsidR="00395211" w:rsidRDefault="00395211" w:rsidP="00395211">
      <w:pPr>
        <w:pStyle w:val="Textodeprrafo"/>
      </w:pPr>
    </w:p>
    <w:p w14:paraId="78B88E07" w14:textId="77777777" w:rsidR="00395211" w:rsidRDefault="00395211" w:rsidP="00395211">
      <w:pPr>
        <w:pStyle w:val="Ttulo2"/>
        <w:numPr>
          <w:ilvl w:val="1"/>
          <w:numId w:val="13"/>
        </w:numPr>
        <w:rPr>
          <w:rFonts w:ascii="Arial" w:hAnsi="Arial" w:cs="Arial"/>
          <w:color w:val="0070C0"/>
          <w:sz w:val="24"/>
          <w:szCs w:val="24"/>
        </w:rPr>
      </w:pPr>
      <w:bookmarkStart w:id="4" w:name="_Toc98333297"/>
      <w:r>
        <w:rPr>
          <w:rFonts w:ascii="Arial" w:hAnsi="Arial" w:cs="Arial"/>
          <w:color w:val="2F5496"/>
          <w:sz w:val="24"/>
          <w:szCs w:val="24"/>
        </w:rPr>
        <w:t>Ámbito subjetivo: sujetos obligados y delimitación del informe</w:t>
      </w:r>
      <w:r>
        <w:rPr>
          <w:rFonts w:ascii="Arial" w:hAnsi="Arial" w:cs="Arial"/>
          <w:color w:val="0070C0"/>
          <w:sz w:val="24"/>
          <w:szCs w:val="24"/>
        </w:rPr>
        <w:t>.</w:t>
      </w:r>
      <w:bookmarkEnd w:id="4"/>
      <w:r>
        <w:rPr>
          <w:rFonts w:ascii="Arial" w:hAnsi="Arial" w:cs="Arial"/>
          <w:color w:val="0070C0"/>
          <w:sz w:val="24"/>
          <w:szCs w:val="24"/>
        </w:rPr>
        <w:t xml:space="preserve"> </w:t>
      </w:r>
    </w:p>
    <w:p w14:paraId="5B2DA8BD" w14:textId="29387F56" w:rsidR="00395211" w:rsidRDefault="00395211" w:rsidP="00395211">
      <w:pPr>
        <w:pStyle w:val="Textodeprrafo"/>
      </w:pPr>
      <w:r>
        <w:t xml:space="preserve">El ámbito subjetivo de aplicación </w:t>
      </w:r>
      <w:r w:rsidR="00A76059">
        <w:t>de la LTPCM comprende tanto la A</w:t>
      </w:r>
      <w:r>
        <w:t>dministración pública de l</w:t>
      </w:r>
      <w:r w:rsidR="00A76059">
        <w:t>a Comunidad de Madrid, como la A</w:t>
      </w:r>
      <w:r>
        <w:t>dministración pública de las entidades locales y de las universidades públicas de la Comunidad de Madrid en todo aquello que no afecte a la autonomía local y universitaria constitucionalmente reconocida, así como a las entidades públicas y privadas vinculadas o dependiente de las mismas.</w:t>
      </w:r>
    </w:p>
    <w:p w14:paraId="01AF40CB" w14:textId="72E90908" w:rsidR="00395211" w:rsidRDefault="00395211" w:rsidP="00395211">
      <w:pPr>
        <w:pStyle w:val="Textodeprrafo"/>
      </w:pPr>
      <w:r>
        <w:t>Además, en lo que se refiere a su actividad administrativa, quedan sujetos a lo establecido en la Ley, la Asamblea de Madrid, la Cámara de Cuentas, las corporaciones de derecho público madrileñas y las federaciones y clubes deportivos.</w:t>
      </w:r>
    </w:p>
    <w:p w14:paraId="52C31B72" w14:textId="7F7352DD" w:rsidR="00395211" w:rsidRPr="009213EF" w:rsidRDefault="00395211" w:rsidP="00395211">
      <w:pPr>
        <w:pStyle w:val="Textodeprrafo"/>
      </w:pPr>
      <w:r w:rsidRPr="009213EF">
        <w:t>El ámbito de aplicación del pres</w:t>
      </w:r>
      <w:r w:rsidR="00A76059">
        <w:t>ente informe se concreta en la A</w:t>
      </w:r>
      <w:r w:rsidRPr="009213EF">
        <w:t xml:space="preserve">dministración general </w:t>
      </w:r>
      <w:r w:rsidR="00A76059">
        <w:t>de la Comunidad de Madrid y su A</w:t>
      </w:r>
      <w:r w:rsidRPr="009213EF">
        <w:t>dministración institucional. En relación a esta última, en el Portal de Transparencia se proporciona información institucional y organizativa que ya se recogía en el</w:t>
      </w:r>
      <w:r>
        <w:t xml:space="preserve"> anterior Portal, incorporando las precisiones que exige la </w:t>
      </w:r>
      <w:r w:rsidRPr="009213EF">
        <w:t>L</w:t>
      </w:r>
      <w:r>
        <w:t>TPCM</w:t>
      </w:r>
      <w:r w:rsidRPr="009213EF">
        <w:t xml:space="preserve">. </w:t>
      </w:r>
    </w:p>
    <w:p w14:paraId="2200BA5C" w14:textId="77777777" w:rsidR="00395211" w:rsidRPr="009213EF" w:rsidRDefault="00395211" w:rsidP="00395211">
      <w:pPr>
        <w:pStyle w:val="Textodeprrafo"/>
      </w:pPr>
      <w:r w:rsidRPr="009213EF">
        <w:t>Para el caso de aquellas entidades u organismos que cuentan con una página web propia en la que se facilita la información exigida por la Ley, el Portal bajo el epígrafe “Sujetos obligados” proporciona una relación de entidades con enlaces a sus respectivas páginas web, lo que permite al usuario el acceso desde el Portal de Transparencia a toda la información.</w:t>
      </w:r>
    </w:p>
    <w:p w14:paraId="10FA1C03" w14:textId="77777777" w:rsidR="00395211" w:rsidRPr="009213EF" w:rsidRDefault="00395211" w:rsidP="00395211">
      <w:pPr>
        <w:pStyle w:val="Textodeprrafo"/>
      </w:pPr>
    </w:p>
    <w:p w14:paraId="66116898" w14:textId="77777777" w:rsidR="00395211" w:rsidRDefault="00395211" w:rsidP="00395211">
      <w:pPr>
        <w:pStyle w:val="Ttulo2"/>
        <w:numPr>
          <w:ilvl w:val="1"/>
          <w:numId w:val="13"/>
        </w:numPr>
        <w:rPr>
          <w:rFonts w:ascii="Arial" w:hAnsi="Arial" w:cs="Arial"/>
          <w:color w:val="2F5496"/>
          <w:sz w:val="24"/>
          <w:szCs w:val="24"/>
        </w:rPr>
      </w:pPr>
      <w:bookmarkStart w:id="5" w:name="_Toc98333298"/>
      <w:r>
        <w:rPr>
          <w:rFonts w:ascii="Arial" w:hAnsi="Arial" w:cs="Arial"/>
          <w:color w:val="2F5496"/>
          <w:sz w:val="24"/>
          <w:szCs w:val="24"/>
        </w:rPr>
        <w:t>Ámbito organizativo.</w:t>
      </w:r>
      <w:bookmarkEnd w:id="5"/>
    </w:p>
    <w:p w14:paraId="44E67053" w14:textId="3652D631" w:rsidR="00395211" w:rsidRPr="00503625" w:rsidRDefault="00395211" w:rsidP="00395211">
      <w:pPr>
        <w:pStyle w:val="Textodeprrafo"/>
        <w:rPr>
          <w:bCs/>
          <w:lang w:val="es-ES_tradnl"/>
        </w:rPr>
      </w:pPr>
      <w:r w:rsidRPr="00503625">
        <w:rPr>
          <w:bCs/>
        </w:rPr>
        <w:t xml:space="preserve">El artículo 28.1 de la LTPCM </w:t>
      </w:r>
      <w:r w:rsidR="00A76059">
        <w:rPr>
          <w:bCs/>
        </w:rPr>
        <w:t>indica que “En el ámbito de la A</w:t>
      </w:r>
      <w:r w:rsidRPr="00503625">
        <w:rPr>
          <w:bCs/>
        </w:rPr>
        <w:t>dministración pública de la Comunidad de Madrid y de su sector público, se creará la Oficina de Coordinación de la Transparencia”.  De acuerdo con el Decreto 191/2021, de 3 de agosto, del Consejo de Gobierno, por el que se establece la estructura orgánica de la Consejería de Presidencia, Justicia e Interior</w:t>
      </w:r>
      <w:r>
        <w:rPr>
          <w:bCs/>
        </w:rPr>
        <w:t xml:space="preserve">, </w:t>
      </w:r>
      <w:r w:rsidRPr="00503625">
        <w:rPr>
          <w:bCs/>
          <w:lang w:val="es-ES_tradnl"/>
        </w:rPr>
        <w:t>las funciones atribuidas a la Oficina de Coordinación de la Transparencia por el artículo 28.1 de la LTPCM son ejercidas por la Subdirección General de Gobierno Abierto y Transparencia, dependiente de la Dirección General de Transpa</w:t>
      </w:r>
      <w:r>
        <w:rPr>
          <w:bCs/>
          <w:lang w:val="es-ES_tradnl"/>
        </w:rPr>
        <w:t>rencia y Atención al Ciudadano.</w:t>
      </w:r>
    </w:p>
    <w:p w14:paraId="57700993" w14:textId="77777777" w:rsidR="00395211" w:rsidRDefault="00395211" w:rsidP="00395211">
      <w:pPr>
        <w:pStyle w:val="Textodeprrafo"/>
        <w:rPr>
          <w:bCs/>
        </w:rPr>
      </w:pPr>
      <w:r>
        <w:rPr>
          <w:bCs/>
        </w:rPr>
        <w:t xml:space="preserve">Desde esta Subdirección General se coordina la labor de las distintas Consejerías, ofreciéndolas asesoramiento técnico, se aprueban las directrices que se deben de aplicar para la publicación de la información, se gestiona el Portal de Transparencia de la </w:t>
      </w:r>
      <w:r w:rsidRPr="00503625">
        <w:rPr>
          <w:bCs/>
        </w:rPr>
        <w:t>Comunidad de Madrid</w:t>
      </w:r>
      <w:r>
        <w:rPr>
          <w:bCs/>
        </w:rPr>
        <w:t>, y se lleva a cabo el seguimiento y control de la correcta tramitación de las solicitudes de acceso a la información pública y de sus reclamaciones.</w:t>
      </w:r>
    </w:p>
    <w:p w14:paraId="002C3C0D" w14:textId="69F4564F" w:rsidR="00395211" w:rsidRDefault="00395211" w:rsidP="00395211">
      <w:pPr>
        <w:pStyle w:val="Textodeprrafo"/>
        <w:rPr>
          <w:bCs/>
        </w:rPr>
      </w:pPr>
      <w:r>
        <w:rPr>
          <w:bCs/>
        </w:rPr>
        <w:t>Hay que destacar también la importante labor que se desarrolla en las</w:t>
      </w:r>
      <w:r w:rsidR="00A76059">
        <w:rPr>
          <w:bCs/>
        </w:rPr>
        <w:t xml:space="preserve"> 9 Consejerías de la A</w:t>
      </w:r>
      <w:r>
        <w:rPr>
          <w:bCs/>
        </w:rPr>
        <w:t xml:space="preserve">dministración autonómica, a través de las </w:t>
      </w:r>
      <w:r>
        <w:rPr>
          <w:b/>
          <w:bCs/>
        </w:rPr>
        <w:t>unidades de transparencia</w:t>
      </w:r>
      <w:r>
        <w:rPr>
          <w:bCs/>
        </w:rPr>
        <w:t xml:space="preserve"> adscritas a sus Secretarías Generales Técnicas. Son estas unidades las encargadas de publicar y mantener actualizada la información relativa a sus respectivos ámbitos y de controlar la tramitación de las solicitudes de acceso a la información pública.</w:t>
      </w:r>
    </w:p>
    <w:p w14:paraId="2F825D30" w14:textId="373DCF2F" w:rsidR="00395211" w:rsidRDefault="00395211">
      <w:pPr>
        <w:spacing w:before="0"/>
        <w:rPr>
          <w:rFonts w:eastAsia="SimSun" w:cs="Arial"/>
          <w:b w:val="0"/>
          <w:bCs/>
          <w:color w:val="auto"/>
          <w:kern w:val="3"/>
          <w:sz w:val="20"/>
          <w:lang w:val="es-ES" w:eastAsia="zh-CN" w:bidi="hi-IN"/>
        </w:rPr>
      </w:pPr>
      <w:r>
        <w:rPr>
          <w:bCs/>
        </w:rPr>
        <w:br w:type="page"/>
      </w:r>
    </w:p>
    <w:p w14:paraId="454B8807" w14:textId="7D60F6A7" w:rsidR="00395211" w:rsidRPr="001277A6" w:rsidRDefault="00395211" w:rsidP="00395211">
      <w:pPr>
        <w:pStyle w:val="Ttulo1"/>
        <w:numPr>
          <w:ilvl w:val="0"/>
          <w:numId w:val="0"/>
        </w:numPr>
        <w:pBdr>
          <w:top w:val="single" w:sz="4" w:space="1" w:color="auto"/>
          <w:left w:val="single" w:sz="4" w:space="4" w:color="auto"/>
          <w:bottom w:val="single" w:sz="4" w:space="1" w:color="auto"/>
          <w:right w:val="single" w:sz="4" w:space="4" w:color="auto"/>
        </w:pBdr>
        <w:shd w:val="clear" w:color="auto" w:fill="D0CECE" w:themeFill="background2" w:themeFillShade="E6"/>
        <w:rPr>
          <w:rFonts w:cs="Arial"/>
          <w:sz w:val="32"/>
          <w:u w:val="none"/>
        </w:rPr>
      </w:pPr>
      <w:bookmarkStart w:id="6" w:name="_Toc64153805"/>
      <w:bookmarkStart w:id="7" w:name="_Toc98333299"/>
      <w:r>
        <w:rPr>
          <w:rFonts w:cs="Arial"/>
          <w:sz w:val="32"/>
          <w:u w:val="none"/>
        </w:rPr>
        <w:t xml:space="preserve">2 </w:t>
      </w:r>
      <w:r w:rsidRPr="001277A6">
        <w:rPr>
          <w:rFonts w:cs="Arial"/>
          <w:sz w:val="32"/>
          <w:u w:val="none"/>
        </w:rPr>
        <w:t>Publicidad activa</w:t>
      </w:r>
      <w:bookmarkEnd w:id="6"/>
      <w:bookmarkEnd w:id="7"/>
    </w:p>
    <w:p w14:paraId="7DAE4D41" w14:textId="77777777" w:rsidR="00395211" w:rsidRPr="001277A6" w:rsidRDefault="00395211" w:rsidP="00395211">
      <w:pPr>
        <w:pStyle w:val="Ttulo2"/>
        <w:numPr>
          <w:ilvl w:val="1"/>
          <w:numId w:val="14"/>
        </w:numPr>
        <w:rPr>
          <w:rFonts w:ascii="Arial" w:hAnsi="Arial" w:cs="Arial"/>
          <w:color w:val="2F5496"/>
          <w:sz w:val="24"/>
          <w:szCs w:val="24"/>
        </w:rPr>
      </w:pPr>
      <w:bookmarkStart w:id="8" w:name="_Toc64153806"/>
      <w:bookmarkStart w:id="9" w:name="_Toc98333300"/>
      <w:r w:rsidRPr="001277A6">
        <w:rPr>
          <w:rFonts w:ascii="Arial" w:hAnsi="Arial" w:cs="Arial"/>
          <w:color w:val="2F5496"/>
          <w:sz w:val="24"/>
          <w:szCs w:val="24"/>
        </w:rPr>
        <w:t>Introducción y planteamiento del análisis.</w:t>
      </w:r>
      <w:bookmarkEnd w:id="8"/>
      <w:bookmarkEnd w:id="9"/>
    </w:p>
    <w:p w14:paraId="22D6B937" w14:textId="77777777" w:rsidR="00395211" w:rsidRDefault="00395211" w:rsidP="00395211">
      <w:pPr>
        <w:pStyle w:val="Textodeprrafo"/>
      </w:pPr>
      <w:r>
        <w:t xml:space="preserve">La publicidad activa se define por la LTPCM como la obligación de </w:t>
      </w:r>
      <w:r>
        <w:rPr>
          <w:b/>
        </w:rPr>
        <w:t xml:space="preserve">difundir la información pública y de garantizar la transparencia de la actividad pública </w:t>
      </w:r>
      <w:r w:rsidRPr="009E5651">
        <w:rPr>
          <w:b/>
        </w:rPr>
        <w:t>de oficio</w:t>
      </w:r>
      <w:r>
        <w:t xml:space="preserve">, de forma permanente y veraz, atendiendo a los criterios establecidos en el Capítulo II del Título II de la citada Ley. </w:t>
      </w:r>
    </w:p>
    <w:p w14:paraId="228C3D89" w14:textId="5DB9BCD8" w:rsidR="00395211" w:rsidRPr="00750A5C" w:rsidRDefault="00A76059" w:rsidP="00395211">
      <w:pPr>
        <w:pStyle w:val="Textodeprrafo"/>
      </w:pPr>
      <w:r>
        <w:t>A tal efecto, la A</w:t>
      </w:r>
      <w:r w:rsidR="00395211">
        <w:t xml:space="preserve">dministración de la Comunidad de Madrid cuenta con un </w:t>
      </w:r>
      <w:r w:rsidR="00395211" w:rsidRPr="00A22394">
        <w:t>Portal de Transparencia</w:t>
      </w:r>
      <w:r w:rsidR="00395211">
        <w:t xml:space="preserve">, accesible para los ciudadanos, en el que se trabaja para ofrecer la información de un modo comprensible, estructurado y actualizado. </w:t>
      </w:r>
      <w:r w:rsidR="00395211" w:rsidRPr="004D02F7">
        <w:rPr>
          <w:color w:val="FF0000"/>
        </w:rPr>
        <w:t xml:space="preserve"> </w:t>
      </w:r>
    </w:p>
    <w:p w14:paraId="79218057" w14:textId="77777777" w:rsidR="00395211" w:rsidRPr="00750A5C" w:rsidRDefault="00395211" w:rsidP="00395211">
      <w:pPr>
        <w:pStyle w:val="Textodeprrafo"/>
      </w:pPr>
      <w:r w:rsidRPr="00750A5C">
        <w:t xml:space="preserve">Durante los 2 primeros años de vigencia de la LTPCM, la prioridad en el ámbito de la publicidad activa ha sido recoger en el Portal de Transparencia la información que se relaciona de manera exhaustiva en el Capítulo II del Título II de la Ley, y mantenerla actualizada. En este sentido, </w:t>
      </w:r>
      <w:r>
        <w:t xml:space="preserve">se puede destacar que </w:t>
      </w:r>
      <w:r w:rsidRPr="00750A5C">
        <w:t>en el año 2021 ha sido necesario restruct</w:t>
      </w:r>
      <w:r>
        <w:t xml:space="preserve">urar contenidos y actualizar toda la </w:t>
      </w:r>
      <w:r w:rsidRPr="00750A5C">
        <w:t>información en materia organizativa y relacionada con altos cargos debido al inicio de una nueva legislatura.</w:t>
      </w:r>
    </w:p>
    <w:p w14:paraId="15458610" w14:textId="7F970025" w:rsidR="00395211" w:rsidRPr="00750A5C" w:rsidRDefault="00395211" w:rsidP="00395211">
      <w:pPr>
        <w:pStyle w:val="Textodeprrafo"/>
        <w:rPr>
          <w:lang w:val="es-ES_tradnl"/>
        </w:rPr>
      </w:pPr>
      <w:r w:rsidRPr="00750A5C">
        <w:rPr>
          <w:lang w:val="es-ES_tradnl"/>
        </w:rPr>
        <w:t xml:space="preserve">Asimismo, se sigue trabajando para ofrecer en el Portal de Transparencia información que se considera relevante y de utilidad para el conjunto de los ciudadanos, como puede ser el apartado dedicado a la información sanitaria y no sanitaria vinculada a la </w:t>
      </w:r>
      <w:r w:rsidRPr="00750A5C">
        <w:rPr>
          <w:i/>
          <w:lang w:val="es-ES_tradnl"/>
        </w:rPr>
        <w:t>Covid-19</w:t>
      </w:r>
      <w:r w:rsidR="007056A7">
        <w:rPr>
          <w:lang w:val="es-ES_tradnl"/>
        </w:rPr>
        <w:t>.</w:t>
      </w:r>
    </w:p>
    <w:p w14:paraId="2734E26A" w14:textId="77777777" w:rsidR="00395211" w:rsidRPr="00B25364" w:rsidRDefault="00395211" w:rsidP="00395211">
      <w:pPr>
        <w:pStyle w:val="Textodeprrafo"/>
      </w:pPr>
      <w:r w:rsidRPr="00B25364">
        <w:t>El análisis de cada una de las materias que deben de ser objeto de publicación en el Portal se ha articulado bajo el siguiente planteamiento: definición de la materia, ubicación en el Portal, grado de cumplimiento y, en su caso, posibles mejoras a abordar.</w:t>
      </w:r>
    </w:p>
    <w:p w14:paraId="32DEC4BD" w14:textId="77777777" w:rsidR="00395211" w:rsidRDefault="00395211" w:rsidP="00395211">
      <w:pPr>
        <w:pStyle w:val="Textodeprrafo"/>
      </w:pPr>
      <w:r w:rsidRPr="001277A6">
        <w:t>En el Portal de Transparencia se publican, junto con el presente Informe, las Memorias anuales que se han elaborado por las distintas Consejerías sobre el cumplimiento de las obligaciones de publicidad activa en sus respectivos ámbitos. En estas Memorias se recoge un análisis pormenorizado sobre el grado de cumplimiento de la Ley en esta materia.</w:t>
      </w:r>
    </w:p>
    <w:p w14:paraId="272E6466" w14:textId="001F1648" w:rsidR="00395211" w:rsidRDefault="00395211" w:rsidP="00395211">
      <w:pPr>
        <w:pStyle w:val="Textodeprrafo"/>
        <w:rPr>
          <w:lang w:val="es-ES_tradnl"/>
        </w:rPr>
      </w:pPr>
      <w:r w:rsidRPr="00902906">
        <w:t xml:space="preserve">En relación con </w:t>
      </w:r>
      <w:r w:rsidR="00A76059">
        <w:t>el grado de cumplimiento de la A</w:t>
      </w:r>
      <w:r w:rsidRPr="00902906">
        <w:t>dministración de la Comunidad de Madrid en materia de publicidad ac</w:t>
      </w:r>
      <w:r w:rsidR="007C1161">
        <w:t>tiva, hay que hacer referencia a</w:t>
      </w:r>
      <w:r w:rsidRPr="00902906">
        <w:t>l Informe que elabora el Consejo de Transparencia y Buen Gobierno de la Administración del Estado (en adelante, CTBG), sobre el cumplimiento de la Ley 19/2013, de 9 de diciembre, de transparencia, acceso a la información pública y buen gobierno, por parte de las Comunidades Autónomas que tienen suscrito convenio</w:t>
      </w:r>
      <w:r w:rsidRPr="00902906">
        <w:rPr>
          <w:rFonts w:ascii="Century Gothic" w:eastAsiaTheme="minorHAnsi" w:hAnsi="Century Gothic" w:cstheme="minorBidi"/>
          <w:kern w:val="0"/>
          <w:sz w:val="22"/>
          <w:szCs w:val="20"/>
          <w:lang w:eastAsia="es-ES" w:bidi="ar-SA"/>
        </w:rPr>
        <w:t xml:space="preserve"> </w:t>
      </w:r>
      <w:r w:rsidRPr="00902906">
        <w:rPr>
          <w:lang w:val="es-ES_tradnl"/>
        </w:rPr>
        <w:t xml:space="preserve">de colaboración para la resolución de sus reclamaciones. En el citado </w:t>
      </w:r>
      <w:r w:rsidRPr="007C1161">
        <w:rPr>
          <w:lang w:val="es-ES_tradnl"/>
        </w:rPr>
        <w:t>informe</w:t>
      </w:r>
      <w:r w:rsidRPr="00902906">
        <w:rPr>
          <w:lang w:val="es-ES_tradnl"/>
        </w:rPr>
        <w:t xml:space="preserve">, revisado en el año 2021, la Comunidad de Madrid obtiene un Índice de Cumplimiento de la Información Obligatoria del 86%, por encima de la media del resto de Comunidades Autónomas evaluadas, y por encima del 72,9% que obtiene el Portal de Transparencia de la Administración </w:t>
      </w:r>
      <w:r w:rsidR="007056A7">
        <w:rPr>
          <w:lang w:val="es-ES_tradnl"/>
        </w:rPr>
        <w:t xml:space="preserve">General </w:t>
      </w:r>
      <w:r w:rsidRPr="00902906">
        <w:rPr>
          <w:lang w:val="es-ES_tradnl"/>
        </w:rPr>
        <w:t xml:space="preserve">del Estado. </w:t>
      </w:r>
    </w:p>
    <w:p w14:paraId="25C300FB" w14:textId="77777777" w:rsidR="00395211" w:rsidRDefault="00395211" w:rsidP="00395211">
      <w:pPr>
        <w:pStyle w:val="Textodeprrafo"/>
        <w:rPr>
          <w:lang w:val="es-ES_tradnl"/>
        </w:rPr>
      </w:pPr>
    </w:p>
    <w:p w14:paraId="4509554E" w14:textId="77777777" w:rsidR="00395211" w:rsidRPr="00902906" w:rsidRDefault="00395211" w:rsidP="00395211">
      <w:pPr>
        <w:pStyle w:val="Textodeprrafo"/>
        <w:rPr>
          <w:lang w:val="es-ES_tradnl"/>
        </w:rPr>
      </w:pPr>
    </w:p>
    <w:p w14:paraId="39CE5973" w14:textId="77777777" w:rsidR="00395211" w:rsidRPr="001277A6" w:rsidRDefault="00395211" w:rsidP="00395211">
      <w:pPr>
        <w:pStyle w:val="Textodeprrafo"/>
      </w:pPr>
    </w:p>
    <w:p w14:paraId="3C4A53B0" w14:textId="77777777" w:rsidR="00395211" w:rsidRPr="001277A6" w:rsidRDefault="00395211" w:rsidP="00395211">
      <w:pPr>
        <w:pStyle w:val="Ttulo2"/>
        <w:numPr>
          <w:ilvl w:val="1"/>
          <w:numId w:val="14"/>
        </w:numPr>
        <w:rPr>
          <w:rFonts w:ascii="Arial" w:hAnsi="Arial" w:cs="Arial"/>
          <w:color w:val="2F5496"/>
          <w:sz w:val="24"/>
          <w:szCs w:val="24"/>
        </w:rPr>
      </w:pPr>
      <w:bookmarkStart w:id="10" w:name="_Toc64153807"/>
      <w:r>
        <w:rPr>
          <w:rFonts w:ascii="Arial" w:hAnsi="Arial" w:cs="Arial"/>
          <w:color w:val="2F5496"/>
          <w:sz w:val="24"/>
          <w:szCs w:val="24"/>
        </w:rPr>
        <w:t xml:space="preserve"> </w:t>
      </w:r>
      <w:bookmarkStart w:id="11" w:name="_Toc98333301"/>
      <w:r>
        <w:rPr>
          <w:rFonts w:ascii="Arial" w:hAnsi="Arial" w:cs="Arial"/>
          <w:color w:val="2F5496"/>
          <w:sz w:val="24"/>
          <w:szCs w:val="24"/>
        </w:rPr>
        <w:t xml:space="preserve">Análisis por </w:t>
      </w:r>
      <w:r w:rsidRPr="001277A6">
        <w:rPr>
          <w:rFonts w:ascii="Arial" w:hAnsi="Arial" w:cs="Arial"/>
          <w:color w:val="2F5496"/>
          <w:sz w:val="24"/>
          <w:szCs w:val="24"/>
        </w:rPr>
        <w:t>materia</w:t>
      </w:r>
      <w:r>
        <w:rPr>
          <w:rFonts w:ascii="Arial" w:hAnsi="Arial" w:cs="Arial"/>
          <w:color w:val="2F5496"/>
          <w:sz w:val="24"/>
          <w:szCs w:val="24"/>
        </w:rPr>
        <w:t>s</w:t>
      </w:r>
      <w:r w:rsidRPr="001277A6">
        <w:rPr>
          <w:rFonts w:ascii="Arial" w:hAnsi="Arial" w:cs="Arial"/>
          <w:color w:val="2F5496"/>
          <w:sz w:val="24"/>
          <w:szCs w:val="24"/>
        </w:rPr>
        <w:t>.</w:t>
      </w:r>
      <w:bookmarkEnd w:id="10"/>
      <w:bookmarkEnd w:id="11"/>
    </w:p>
    <w:p w14:paraId="0A7968A6" w14:textId="77777777" w:rsidR="00395211" w:rsidRPr="001277A6" w:rsidRDefault="00395211" w:rsidP="00395211">
      <w:pPr>
        <w:pStyle w:val="Prrafodelista"/>
        <w:widowControl/>
        <w:numPr>
          <w:ilvl w:val="0"/>
          <w:numId w:val="5"/>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12" w:name="_Toc64153808"/>
      <w:bookmarkStart w:id="13" w:name="_Toc64154132"/>
      <w:bookmarkStart w:id="14" w:name="_Toc64154209"/>
      <w:bookmarkStart w:id="15" w:name="_Toc64243423"/>
      <w:bookmarkStart w:id="16" w:name="_Toc64243603"/>
      <w:bookmarkStart w:id="17" w:name="_Toc64314309"/>
      <w:bookmarkStart w:id="18" w:name="_Toc64314543"/>
      <w:bookmarkStart w:id="19" w:name="_Toc64314632"/>
      <w:bookmarkStart w:id="20" w:name="_Toc98333302"/>
      <w:bookmarkEnd w:id="12"/>
      <w:bookmarkEnd w:id="13"/>
      <w:bookmarkEnd w:id="14"/>
      <w:bookmarkEnd w:id="15"/>
      <w:bookmarkEnd w:id="16"/>
      <w:bookmarkEnd w:id="17"/>
      <w:bookmarkEnd w:id="18"/>
      <w:bookmarkEnd w:id="19"/>
      <w:bookmarkEnd w:id="20"/>
    </w:p>
    <w:p w14:paraId="6EB05662" w14:textId="77777777" w:rsidR="00395211" w:rsidRPr="001277A6" w:rsidRDefault="00395211" w:rsidP="00395211">
      <w:pPr>
        <w:pStyle w:val="Prrafodelista"/>
        <w:widowControl/>
        <w:numPr>
          <w:ilvl w:val="0"/>
          <w:numId w:val="5"/>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21" w:name="_Toc64153809"/>
      <w:bookmarkStart w:id="22" w:name="_Toc64154133"/>
      <w:bookmarkStart w:id="23" w:name="_Toc64154210"/>
      <w:bookmarkStart w:id="24" w:name="_Toc64243424"/>
      <w:bookmarkStart w:id="25" w:name="_Toc64243604"/>
      <w:bookmarkStart w:id="26" w:name="_Toc64314310"/>
      <w:bookmarkStart w:id="27" w:name="_Toc64314544"/>
      <w:bookmarkStart w:id="28" w:name="_Toc64314633"/>
      <w:bookmarkStart w:id="29" w:name="_Toc98333303"/>
      <w:bookmarkEnd w:id="21"/>
      <w:bookmarkEnd w:id="22"/>
      <w:bookmarkEnd w:id="23"/>
      <w:bookmarkEnd w:id="24"/>
      <w:bookmarkEnd w:id="25"/>
      <w:bookmarkEnd w:id="26"/>
      <w:bookmarkEnd w:id="27"/>
      <w:bookmarkEnd w:id="28"/>
      <w:bookmarkEnd w:id="29"/>
    </w:p>
    <w:p w14:paraId="7DEEE2A3" w14:textId="77777777" w:rsidR="00395211" w:rsidRPr="001277A6" w:rsidRDefault="00395211" w:rsidP="00395211">
      <w:pPr>
        <w:pStyle w:val="Prrafodelista"/>
        <w:widowControl/>
        <w:numPr>
          <w:ilvl w:val="1"/>
          <w:numId w:val="5"/>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30" w:name="_Toc64153810"/>
      <w:bookmarkStart w:id="31" w:name="_Toc64154134"/>
      <w:bookmarkStart w:id="32" w:name="_Toc64154211"/>
      <w:bookmarkStart w:id="33" w:name="_Toc64243425"/>
      <w:bookmarkStart w:id="34" w:name="_Toc64243605"/>
      <w:bookmarkStart w:id="35" w:name="_Toc64314311"/>
      <w:bookmarkStart w:id="36" w:name="_Toc64314545"/>
      <w:bookmarkStart w:id="37" w:name="_Toc64314634"/>
      <w:bookmarkStart w:id="38" w:name="_Toc98333304"/>
      <w:bookmarkEnd w:id="30"/>
      <w:bookmarkEnd w:id="31"/>
      <w:bookmarkEnd w:id="32"/>
      <w:bookmarkEnd w:id="33"/>
      <w:bookmarkEnd w:id="34"/>
      <w:bookmarkEnd w:id="35"/>
      <w:bookmarkEnd w:id="36"/>
      <w:bookmarkEnd w:id="37"/>
      <w:bookmarkEnd w:id="38"/>
    </w:p>
    <w:p w14:paraId="50797CED" w14:textId="77777777" w:rsidR="00395211" w:rsidRPr="001277A6" w:rsidRDefault="00395211" w:rsidP="00395211">
      <w:pPr>
        <w:pStyle w:val="Prrafodelista"/>
        <w:widowControl/>
        <w:numPr>
          <w:ilvl w:val="1"/>
          <w:numId w:val="5"/>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39" w:name="_Toc64153811"/>
      <w:bookmarkStart w:id="40" w:name="_Toc64154135"/>
      <w:bookmarkStart w:id="41" w:name="_Toc64154212"/>
      <w:bookmarkStart w:id="42" w:name="_Toc64243426"/>
      <w:bookmarkStart w:id="43" w:name="_Toc64243606"/>
      <w:bookmarkStart w:id="44" w:name="_Toc64314312"/>
      <w:bookmarkStart w:id="45" w:name="_Toc64314546"/>
      <w:bookmarkStart w:id="46" w:name="_Toc64314635"/>
      <w:bookmarkStart w:id="47" w:name="_Toc98333305"/>
      <w:bookmarkEnd w:id="39"/>
      <w:bookmarkEnd w:id="40"/>
      <w:bookmarkEnd w:id="41"/>
      <w:bookmarkEnd w:id="42"/>
      <w:bookmarkEnd w:id="43"/>
      <w:bookmarkEnd w:id="44"/>
      <w:bookmarkEnd w:id="45"/>
      <w:bookmarkEnd w:id="46"/>
      <w:bookmarkEnd w:id="47"/>
    </w:p>
    <w:p w14:paraId="5FBA77B9" w14:textId="1493D451"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48" w:name="_Toc64153812"/>
      <w:r>
        <w:rPr>
          <w:rFonts w:eastAsia="SimSun" w:cs="Arial"/>
          <w:color w:val="2E74B5"/>
          <w:sz w:val="20"/>
          <w:szCs w:val="20"/>
        </w:rPr>
        <w:t xml:space="preserve"> </w:t>
      </w:r>
      <w:bookmarkStart w:id="49" w:name="_Toc98333306"/>
      <w:r w:rsidRPr="00395211">
        <w:rPr>
          <w:rFonts w:eastAsia="SimSun" w:cs="Arial"/>
          <w:color w:val="2E74B5"/>
          <w:sz w:val="20"/>
          <w:szCs w:val="20"/>
        </w:rPr>
        <w:t>Información institucional y organizativa.</w:t>
      </w:r>
      <w:bookmarkEnd w:id="48"/>
      <w:bookmarkEnd w:id="49"/>
    </w:p>
    <w:p w14:paraId="0F8FD611" w14:textId="3E7D93B5" w:rsidR="00395211" w:rsidRPr="001277A6" w:rsidRDefault="00A76059" w:rsidP="00395211">
      <w:pPr>
        <w:pStyle w:val="Textodeprrafo"/>
      </w:pPr>
      <w:r>
        <w:t>La L</w:t>
      </w:r>
      <w:r w:rsidR="00395211">
        <w:t xml:space="preserve">ey exige la publicación de </w:t>
      </w:r>
      <w:r w:rsidR="00395211" w:rsidRPr="001277A6">
        <w:t>información institucional</w:t>
      </w:r>
      <w:r w:rsidR="00395211">
        <w:t xml:space="preserve"> y organizativa</w:t>
      </w:r>
      <w:r w:rsidR="00395211" w:rsidRPr="001277A6">
        <w:t>,</w:t>
      </w:r>
      <w:r w:rsidR="00395211">
        <w:t xml:space="preserve"> de tal forma que se ofrezca</w:t>
      </w:r>
      <w:r w:rsidR="00395211" w:rsidRPr="001277A6">
        <w:t xml:space="preserve"> una visión sobre el m</w:t>
      </w:r>
      <w:r w:rsidR="00395211">
        <w:t>o</w:t>
      </w:r>
      <w:r>
        <w:t>do en que están organizadas la A</w:t>
      </w:r>
      <w:r w:rsidR="00395211">
        <w:t>dministración</w:t>
      </w:r>
      <w:r w:rsidR="00395211" w:rsidRPr="001277A6">
        <w:t xml:space="preserve"> y sus entidades</w:t>
      </w:r>
      <w:r w:rsidR="00395211">
        <w:t>. Se hace</w:t>
      </w:r>
      <w:r w:rsidR="00395211" w:rsidRPr="001277A6">
        <w:t xml:space="preserve"> referencia a ámbitos diversos como la institución y sus funciones, funcionamiento del gobierno, relación de sujetos obligados</w:t>
      </w:r>
      <w:r>
        <w:t xml:space="preserve"> por la L</w:t>
      </w:r>
      <w:r w:rsidR="00395211">
        <w:t xml:space="preserve">ey, así como la </w:t>
      </w:r>
      <w:r w:rsidR="00395211" w:rsidRPr="001277A6">
        <w:t xml:space="preserve">publicación de agendas de reuniones. </w:t>
      </w:r>
    </w:p>
    <w:p w14:paraId="1C140632" w14:textId="587F92C1" w:rsidR="00395211" w:rsidRDefault="00395211" w:rsidP="00395211">
      <w:pPr>
        <w:pStyle w:val="Textodeprrafo"/>
      </w:pPr>
      <w:r>
        <w:t xml:space="preserve">Esta </w:t>
      </w:r>
      <w:r w:rsidRPr="001277A6">
        <w:t>información está publicada dentro de los apartados “Transparencia en la Comunidad” y “Organización y recursos”, donde se mantiene actualizada la información relativa a la estructura organizativa de</w:t>
      </w:r>
      <w:r w:rsidR="00A76059">
        <w:t xml:space="preserve"> la A</w:t>
      </w:r>
      <w:r w:rsidRPr="001277A6">
        <w:t>dministración, detallando su composición, funciones y competencias.</w:t>
      </w:r>
      <w:r>
        <w:t xml:space="preserve"> Destacar en este ámbito material, que la información se actualiza en el Portal de Transparencia de manera continua, incorporándose cualquier novedad que se produzca tras su publicación en el Boletín Oficial de la Comunidad de Madrid.</w:t>
      </w:r>
    </w:p>
    <w:p w14:paraId="473E7299" w14:textId="77777777" w:rsidR="00395211" w:rsidRDefault="00395211" w:rsidP="00395211">
      <w:pPr>
        <w:pStyle w:val="Textodeprrafo"/>
      </w:pPr>
      <w:r w:rsidRPr="001277A6">
        <w:t>Se publica, asimismo, la información relativa a los órganos colegiados adscritos a las distintas Consejerías, con su ficha de unidad organizativa, que incluye responsables, competencias, normativa y composición.</w:t>
      </w:r>
    </w:p>
    <w:p w14:paraId="41BF2788" w14:textId="77777777" w:rsidR="00395211" w:rsidRPr="001277A6" w:rsidRDefault="00395211" w:rsidP="00395211">
      <w:pPr>
        <w:pStyle w:val="Textodeprrafo"/>
      </w:pPr>
      <w:r w:rsidRPr="001277A6">
        <w:t>Como se ha indicado al principio del informe, las entidades vinculadas o dependientes de la Comunidad de Madrid publican la información exigida por la LTPCM, bien en sus propias páginas web, bien en el Portal de Transparencia de la Comunidad de Madrid</w:t>
      </w:r>
      <w:r>
        <w:t>. Esta información se puede localizar en el apartado del Portal denominado sujetos obligados.</w:t>
      </w:r>
      <w:r w:rsidRPr="001277A6">
        <w:t xml:space="preserve"> </w:t>
      </w:r>
    </w:p>
    <w:p w14:paraId="5D5C5EFA" w14:textId="77777777" w:rsidR="00395211" w:rsidRPr="00D4115C" w:rsidRDefault="00395211" w:rsidP="00395211">
      <w:pPr>
        <w:pStyle w:val="Textodeprrafo"/>
      </w:pPr>
      <w:r w:rsidRPr="00D4115C">
        <w:t>Recientemente se ha añadido un nuevo contenido relacionado con los sujetos obligados bajo el epígrafe “Sector Público Autonómico”. En</w:t>
      </w:r>
      <w:r>
        <w:t xml:space="preserve"> el mismo</w:t>
      </w:r>
      <w:r w:rsidRPr="00D4115C">
        <w:t xml:space="preserve"> aparecen las entidades recogidas en la Ley 4/2021, de 23 de diciembre, de Presupuestos Generales de la Comunidad de Madrid para 2022, agrupadas por tipo</w:t>
      </w:r>
      <w:r>
        <w:t xml:space="preserve"> (empresas públicas, fundaciones, consorcios y otros entes)</w:t>
      </w:r>
      <w:r w:rsidRPr="00D4115C">
        <w:t xml:space="preserve">. Con esta publicación se ha pretendido hacer más accesible la información, al presentar estas entidades agrupadas en un único punto y ordenadas por categorías, y al mismo tiempo, se ha descargado </w:t>
      </w:r>
      <w:r>
        <w:t>el volumen de</w:t>
      </w:r>
      <w:r w:rsidRPr="00D4115C">
        <w:t xml:space="preserve"> información que se presentaba en la organización de cada Consejería. Este contenido, unido al de sujetos obligados, completa y recoge el ámbito subjetivo definido en la Ley prácticamente en su totalidad. </w:t>
      </w:r>
    </w:p>
    <w:p w14:paraId="3BB47D1B" w14:textId="484CF5C2" w:rsidR="00395211" w:rsidRPr="00D4115C" w:rsidRDefault="00395211" w:rsidP="00395211">
      <w:pPr>
        <w:pStyle w:val="Textodeprrafo"/>
      </w:pPr>
      <w:r w:rsidRPr="00D4115C">
        <w:t>En relación con los sujetos obligados referidos en el artículo 3 de la Ley, hay que destacar que se ha actualizado el listado de las entidades privadas que percib</w:t>
      </w:r>
      <w:r w:rsidR="00A76059">
        <w:t>en ayudas o subvenciones de la A</w:t>
      </w:r>
      <w:r w:rsidRPr="00D4115C">
        <w:t>dministración de la Comunidad de Madrid en una cuantía superior a 60.000 euros, así como aquellas entidades que participan en la prestación de servicios públicos de sanidad, educación y servicios sociales.</w:t>
      </w:r>
    </w:p>
    <w:p w14:paraId="163037F2" w14:textId="1AD64BCA"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50" w:name="_Toc64153814"/>
      <w:r>
        <w:rPr>
          <w:rFonts w:eastAsia="SimSun" w:cs="Arial"/>
          <w:color w:val="2E74B5"/>
          <w:sz w:val="20"/>
          <w:szCs w:val="20"/>
        </w:rPr>
        <w:t xml:space="preserve"> </w:t>
      </w:r>
      <w:bookmarkStart w:id="51" w:name="_Toc98333307"/>
      <w:r w:rsidRPr="00395211">
        <w:rPr>
          <w:rFonts w:eastAsia="SimSun" w:cs="Arial"/>
          <w:color w:val="2E74B5"/>
          <w:sz w:val="20"/>
          <w:szCs w:val="20"/>
        </w:rPr>
        <w:t>Información relativa a altos cargos y personal directivo.</w:t>
      </w:r>
      <w:bookmarkEnd w:id="50"/>
      <w:bookmarkEnd w:id="51"/>
    </w:p>
    <w:p w14:paraId="52DF0F29" w14:textId="1DA44B38" w:rsidR="00395211" w:rsidRPr="001277A6" w:rsidRDefault="00A76059" w:rsidP="00395211">
      <w:pPr>
        <w:pStyle w:val="Textodeprrafo"/>
      </w:pPr>
      <w:r>
        <w:t>La L</w:t>
      </w:r>
      <w:r w:rsidR="00395211">
        <w:t>ey</w:t>
      </w:r>
      <w:r w:rsidR="00395211" w:rsidRPr="001277A6">
        <w:t xml:space="preserve"> establece la obligación de publicar información completa sobre altos cargos y personal directivo, referida a su trayectoria profesional previa, situación patrimonial y actividades que pueden compatibilizar con el</w:t>
      </w:r>
      <w:r w:rsidR="00395211">
        <w:t xml:space="preserve"> cargo público. S</w:t>
      </w:r>
      <w:r w:rsidR="00395211" w:rsidRPr="001277A6">
        <w:t>e encuentra publicada en la pestaña “Organizac</w:t>
      </w:r>
      <w:r w:rsidR="00395211">
        <w:t>ión y recursos” con un apartado destinado a los “altos cargos”.</w:t>
      </w:r>
    </w:p>
    <w:p w14:paraId="52558657" w14:textId="77777777" w:rsidR="00395211" w:rsidRDefault="00395211" w:rsidP="00395211">
      <w:pPr>
        <w:pStyle w:val="Textodeprrafo"/>
      </w:pPr>
      <w:r w:rsidRPr="001277A6">
        <w:t>La inf</w:t>
      </w:r>
      <w:r>
        <w:t xml:space="preserve">ormación </w:t>
      </w:r>
      <w:r w:rsidRPr="001277A6">
        <w:t>se puede consulta</w:t>
      </w:r>
      <w:r>
        <w:t xml:space="preserve">r en la ficha individual creada </w:t>
      </w:r>
      <w:r w:rsidRPr="001277A6">
        <w:t>para cada alto cargo o personal directivo. Cada una de estas fichas recoge toda la información exigida en la Ley relati</w:t>
      </w:r>
      <w:r>
        <w:t>va al citado personal</w:t>
      </w:r>
      <w:r w:rsidRPr="001277A6">
        <w:t>: datos identific</w:t>
      </w:r>
      <w:r>
        <w:t>ativos y de contacto,</w:t>
      </w:r>
      <w:r w:rsidRPr="001277A6">
        <w:t xml:space="preserve"> perfil profesional, funciones, órganos colegiados de los que es miembro, su agenda, rel</w:t>
      </w:r>
      <w:r>
        <w:t>ación de gastos protocolarios, y</w:t>
      </w:r>
      <w:r w:rsidRPr="001277A6">
        <w:t xml:space="preserve"> declaración de bienes, actividades y renta. </w:t>
      </w:r>
    </w:p>
    <w:p w14:paraId="360F8768" w14:textId="77777777" w:rsidR="00395211" w:rsidRPr="00D4115C" w:rsidRDefault="00395211" w:rsidP="00395211">
      <w:pPr>
        <w:pStyle w:val="Textodeprrafo"/>
      </w:pPr>
      <w:r w:rsidRPr="00D4115C">
        <w:t>En el año 2021</w:t>
      </w:r>
      <w:r>
        <w:t>, con ocasión del inicio de la XII Legislatura en la Comunidad de Madrid, ha sido preciso actualizar gran parte de estas fichas debido a nuevos nombramientos. Como novedad,</w:t>
      </w:r>
      <w:r w:rsidRPr="00D4115C">
        <w:t xml:space="preserve"> se ha añadido al conten</w:t>
      </w:r>
      <w:r>
        <w:t>ido de la</w:t>
      </w:r>
      <w:r w:rsidRPr="00D4115C">
        <w:t xml:space="preserve">s fichas la relación de puestos anteriormente desempeñados por los altos cargos y personal directivo, </w:t>
      </w:r>
      <w:r>
        <w:t>de manera que se puede</w:t>
      </w:r>
      <w:r w:rsidRPr="00D4115C">
        <w:t xml:space="preserve"> acceder de forma sencilla a la información histórica, dando cumplimiento a la obligación de mantener 4 años la información </w:t>
      </w:r>
      <w:r>
        <w:t>relacionada en el artículo 10 de la Ley</w:t>
      </w:r>
      <w:r w:rsidRPr="00D4115C">
        <w:t xml:space="preserve"> (en este caso, las agendas de trabajo)</w:t>
      </w:r>
      <w:r>
        <w:t>.</w:t>
      </w:r>
    </w:p>
    <w:p w14:paraId="4BA17C08" w14:textId="54BCCAE8"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52" w:name="_Toc64153815"/>
      <w:bookmarkStart w:id="53" w:name="_Toc98333308"/>
      <w:r w:rsidRPr="00395211">
        <w:rPr>
          <w:rFonts w:eastAsia="SimSun" w:cs="Arial"/>
          <w:color w:val="2E74B5"/>
          <w:sz w:val="20"/>
          <w:szCs w:val="20"/>
        </w:rPr>
        <w:t>Información relativa a personal eventual.</w:t>
      </w:r>
      <w:bookmarkEnd w:id="52"/>
      <w:bookmarkEnd w:id="53"/>
    </w:p>
    <w:p w14:paraId="0D2027A9" w14:textId="77777777" w:rsidR="00395211" w:rsidRDefault="00395211" w:rsidP="00395211">
      <w:pPr>
        <w:pStyle w:val="Textodeprrafo"/>
      </w:pPr>
      <w:r w:rsidRPr="001277A6">
        <w:t xml:space="preserve">Se exige la publicación de información completa del personal eventual, es decir, aquel personal </w:t>
      </w:r>
      <w:r>
        <w:t>que es nombrado, c</w:t>
      </w:r>
      <w:r w:rsidRPr="003B2EEB">
        <w:t xml:space="preserve">on carácter no permanente, para realizar funciones de confianza o asesoramiento especial de </w:t>
      </w:r>
      <w:r>
        <w:t xml:space="preserve">los </w:t>
      </w:r>
      <w:r w:rsidRPr="003B2EEB">
        <w:t>altos cargos de la Administración</w:t>
      </w:r>
      <w:r w:rsidRPr="001277A6">
        <w:t>. Esta información se encuentra publicada en la pestaña “Organizaci</w:t>
      </w:r>
      <w:r>
        <w:t>ón y recursos”, en el apartado “personal eventual”, organizada por Consejerías, y dentro de cada una, el personal eventual se presenta agrupado en jefe de gabinete, asesores, secretaría y conductores.</w:t>
      </w:r>
    </w:p>
    <w:p w14:paraId="259E2F53" w14:textId="77777777" w:rsidR="00395211" w:rsidRPr="00B857B3" w:rsidRDefault="00395211" w:rsidP="00395211">
      <w:pPr>
        <w:pStyle w:val="Textodeprrafo"/>
      </w:pPr>
      <w:r>
        <w:t>Al igual que la información relativa a altos cargos, en el año 2021 se han actualizado las fichas del personal eventual con ocasión del inicio de una nueva legislatura, ofreciendo asimismo información sobre su perfil profesional, funciones y retribuciones.</w:t>
      </w:r>
    </w:p>
    <w:p w14:paraId="408A4E15" w14:textId="1B54F8AB"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54" w:name="_Toc64153816"/>
      <w:r>
        <w:rPr>
          <w:rFonts w:eastAsia="SimSun" w:cs="Arial"/>
          <w:color w:val="2E74B5"/>
          <w:sz w:val="20"/>
          <w:szCs w:val="20"/>
        </w:rPr>
        <w:t xml:space="preserve"> </w:t>
      </w:r>
      <w:bookmarkStart w:id="55" w:name="_Toc98333309"/>
      <w:r w:rsidRPr="00395211">
        <w:rPr>
          <w:rFonts w:eastAsia="SimSun" w:cs="Arial"/>
          <w:color w:val="2E74B5"/>
          <w:sz w:val="20"/>
          <w:szCs w:val="20"/>
        </w:rPr>
        <w:t>Información en materia de empleo en el sector público.</w:t>
      </w:r>
      <w:bookmarkEnd w:id="54"/>
      <w:bookmarkEnd w:id="55"/>
    </w:p>
    <w:p w14:paraId="14E247AF" w14:textId="77777777" w:rsidR="00395211" w:rsidRPr="001277A6" w:rsidRDefault="00395211" w:rsidP="00395211">
      <w:pPr>
        <w:pStyle w:val="Textodeprrafo"/>
      </w:pPr>
      <w:r w:rsidRPr="001277A6">
        <w:t xml:space="preserve">Se exige la publicación de la información necesaria para mostrar la situación del personal al servicio de las administraciones públicas, así como de los procesos para incorporar </w:t>
      </w:r>
      <w:r w:rsidRPr="001874E8">
        <w:t>nuevos efectivos. Esta información se encuentra publicada en la pestaña “Organización y recursos”, en los apartados “Personal al servicio de la Administración” y “Relaciones sindicales”.</w:t>
      </w:r>
    </w:p>
    <w:p w14:paraId="47E4C610" w14:textId="77777777" w:rsidR="00395211" w:rsidRPr="001277A6" w:rsidRDefault="00395211" w:rsidP="00395211">
      <w:pPr>
        <w:pStyle w:val="Textodeprrafo"/>
      </w:pPr>
      <w:r w:rsidRPr="001277A6">
        <w:t>La LTPCM establece una regulación singular n</w:t>
      </w:r>
      <w:r>
        <w:t xml:space="preserve">o contemplada en la legislación básica estatal. </w:t>
      </w:r>
      <w:r w:rsidRPr="001277A6">
        <w:t xml:space="preserve">Se puede destacar, entre los diversos contenidos a publicar, los instrumentos de gestión (relaciones de puestos de trabajo, catálogos de puestos, plantillas de personal), número de liberados sindicales, así como la desagregación del personal atendiendo a distintos criterios (género, </w:t>
      </w:r>
      <w:r w:rsidRPr="001277A6">
        <w:rPr>
          <w:bCs/>
        </w:rPr>
        <w:t>grupos de clasificación</w:t>
      </w:r>
      <w:r w:rsidRPr="001277A6">
        <w:t>, personal funcionario (de carrera o interino), y personal laboral (fijo, indefinido o temporal).</w:t>
      </w:r>
    </w:p>
    <w:p w14:paraId="2E8F2436" w14:textId="1D0A4085" w:rsidR="00395211" w:rsidRPr="00EF7ED3" w:rsidRDefault="00395211" w:rsidP="00395211">
      <w:pPr>
        <w:pStyle w:val="Textodeprrafo"/>
      </w:pPr>
      <w:r w:rsidRPr="00EF7ED3">
        <w:t xml:space="preserve">La información publicada se ajusta a las exigencias legales, siendo de especial interés la publicación en datos abiertos de la relación de puestos de trabajo </w:t>
      </w:r>
      <w:r w:rsidR="00A76059">
        <w:t>del personal al servicio de la A</w:t>
      </w:r>
      <w:r w:rsidRPr="00EF7ED3">
        <w:t>dministración general y de justicia, con una frecuencia de actualización mensual. En consecuencia, a lo largo del año 2021 se ha actualizado puntualmente l</w:t>
      </w:r>
      <w:r>
        <w:t>a información de este apartado</w:t>
      </w:r>
      <w:r w:rsidRPr="00EF7ED3">
        <w:t>.</w:t>
      </w:r>
    </w:p>
    <w:p w14:paraId="446D01A3" w14:textId="77777777" w:rsidR="00395211" w:rsidRPr="001277A6" w:rsidRDefault="00395211" w:rsidP="00395211">
      <w:pPr>
        <w:pStyle w:val="Textodeprrafo"/>
      </w:pPr>
      <w:r>
        <w:t>Ca</w:t>
      </w:r>
      <w:r w:rsidRPr="001277A6">
        <w:t>be señalar que la explotación y publicación de los instrumentos de gestión de personal ha sido una labor complicada</w:t>
      </w:r>
      <w:r>
        <w:t>,</w:t>
      </w:r>
      <w:r w:rsidRPr="001277A6">
        <w:t xml:space="preserve"> debido a la falta de adaptación de las herramientas informáticas a las necesidades que requiere la extracción de información. </w:t>
      </w:r>
    </w:p>
    <w:p w14:paraId="24E491C6" w14:textId="25D481B4"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56" w:name="_Toc64153817"/>
      <w:r w:rsidRPr="00395211">
        <w:rPr>
          <w:rFonts w:eastAsia="SimSun" w:cs="Arial"/>
          <w:color w:val="2E74B5"/>
          <w:sz w:val="20"/>
          <w:szCs w:val="20"/>
        </w:rPr>
        <w:t xml:space="preserve"> </w:t>
      </w:r>
      <w:bookmarkStart w:id="57" w:name="_Toc98333310"/>
      <w:r w:rsidRPr="00395211">
        <w:rPr>
          <w:rFonts w:eastAsia="SimSun" w:cs="Arial"/>
          <w:color w:val="2E74B5"/>
          <w:sz w:val="20"/>
          <w:szCs w:val="20"/>
        </w:rPr>
        <w:t>Información en materia económica</w:t>
      </w:r>
      <w:bookmarkEnd w:id="56"/>
      <w:bookmarkEnd w:id="57"/>
    </w:p>
    <w:p w14:paraId="6FB91E50" w14:textId="6D828B8B" w:rsidR="00395211" w:rsidRPr="001277A6" w:rsidRDefault="00395211" w:rsidP="00395211">
      <w:pPr>
        <w:pStyle w:val="Textodeprrafo"/>
      </w:pPr>
      <w:r>
        <w:t xml:space="preserve">La LTPCM </w:t>
      </w:r>
      <w:r w:rsidRPr="001277A6">
        <w:t>requiere la publicación de información relativa a las remuneraciones percibidas por</w:t>
      </w:r>
      <w:r w:rsidR="00A76059">
        <w:t xml:space="preserve"> el personal al servicio de la A</w:t>
      </w:r>
      <w:r w:rsidRPr="001277A6">
        <w:t>dministración pública, así como los gastos originados en el desempeño de sus funciones y la situación patrimonial de altos cargos y personal directivo. Esta información se localiza en la pe</w:t>
      </w:r>
      <w:r>
        <w:t>staña “Organización y recursos”.</w:t>
      </w:r>
    </w:p>
    <w:p w14:paraId="2BCCC48C" w14:textId="77777777" w:rsidR="00395211" w:rsidRPr="001E27B9" w:rsidRDefault="00395211" w:rsidP="00395211">
      <w:pPr>
        <w:pStyle w:val="Textodeprrafo"/>
      </w:pPr>
      <w:r w:rsidRPr="001277A6">
        <w:t>La información so</w:t>
      </w:r>
      <w:r>
        <w:t xml:space="preserve">bre los gastos protocolarios, dietas y gastos de </w:t>
      </w:r>
      <w:r w:rsidRPr="001277A6">
        <w:t>viaje se presenta en la ficha de cada alto cargo, siendo obje</w:t>
      </w:r>
      <w:r>
        <w:t xml:space="preserve">to de actualización trimestral. En relación a esta publicación, en 2021 </w:t>
      </w:r>
      <w:r w:rsidRPr="009F6C12">
        <w:t xml:space="preserve">se han </w:t>
      </w:r>
      <w:r>
        <w:t>elaborado</w:t>
      </w:r>
      <w:r w:rsidRPr="001E27B9">
        <w:t xml:space="preserve"> nuevas directrices tendentes a estandarizar y mejorar la claridad de la información</w:t>
      </w:r>
      <w:r>
        <w:t>, de manera que se presentan los gastos clasificados en categorías tasadas. Este cambio</w:t>
      </w:r>
      <w:r w:rsidRPr="001E27B9">
        <w:t xml:space="preserve"> ha </w:t>
      </w:r>
      <w:r>
        <w:t>hecho necesario generar</w:t>
      </w:r>
      <w:r w:rsidRPr="001E27B9">
        <w:t xml:space="preserve"> un nuevo archivo ajustado a las nuevas directrices a partir del último trimes</w:t>
      </w:r>
      <w:r>
        <w:t xml:space="preserve">tre de 2021. Para explicar el </w:t>
      </w:r>
      <w:r w:rsidRPr="001E27B9">
        <w:t xml:space="preserve">cambio y clarificar este apartado de información que suscita un especial interés se ha creado un </w:t>
      </w:r>
      <w:hyperlink r:id="rId11" w:history="1">
        <w:r w:rsidRPr="001E27B9">
          <w:rPr>
            <w:rStyle w:val="Hipervnculo"/>
            <w:color w:val="auto"/>
          </w:rPr>
          <w:t>nuevo contenido</w:t>
        </w:r>
      </w:hyperlink>
      <w:r w:rsidRPr="001E27B9">
        <w:t xml:space="preserve"> en el Portal de Transparencia.</w:t>
      </w:r>
    </w:p>
    <w:p w14:paraId="699CEE79" w14:textId="6480981A"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58" w:name="_Toc64153818"/>
      <w:r>
        <w:rPr>
          <w:rFonts w:eastAsia="SimSun" w:cs="Arial"/>
          <w:color w:val="2E74B5"/>
          <w:sz w:val="20"/>
          <w:szCs w:val="20"/>
        </w:rPr>
        <w:t xml:space="preserve"> </w:t>
      </w:r>
      <w:bookmarkStart w:id="59" w:name="_Toc98333311"/>
      <w:r w:rsidRPr="00395211">
        <w:rPr>
          <w:rFonts w:eastAsia="SimSun" w:cs="Arial"/>
          <w:color w:val="2E74B5"/>
          <w:sz w:val="20"/>
          <w:szCs w:val="20"/>
        </w:rPr>
        <w:t>Información en materia normativa.</w:t>
      </w:r>
      <w:bookmarkEnd w:id="58"/>
      <w:bookmarkEnd w:id="59"/>
    </w:p>
    <w:p w14:paraId="447579F7" w14:textId="77777777" w:rsidR="00395211" w:rsidRPr="001277A6" w:rsidRDefault="00395211" w:rsidP="00395211">
      <w:pPr>
        <w:pStyle w:val="Textodeprrafo"/>
      </w:pPr>
      <w:r>
        <w:t>En este ámbito se pretende</w:t>
      </w:r>
      <w:r w:rsidRPr="001277A6">
        <w:t xml:space="preserve"> ofrecer una visión de conjunto, y con un alto grado de detalle, del proceso de elaboración de normas y del repertorio legislativo. Esta información se encuentra publicada en la pestaña “Normativa y planificación”.</w:t>
      </w:r>
    </w:p>
    <w:p w14:paraId="69D4C2AF" w14:textId="77777777" w:rsidR="00395211" w:rsidRPr="001277A6" w:rsidRDefault="00395211" w:rsidP="00395211">
      <w:pPr>
        <w:pStyle w:val="Textodeprrafo"/>
      </w:pPr>
      <w:r w:rsidRPr="001277A6">
        <w:t>La LTPCM incorpora, como novedad respecto a la normativa estatal, la monitorización del proceso de creación de distintos tipos de normas, mediante la posibilidad de consultar su estado de tramitación, y la documentación que lo acompaña.</w:t>
      </w:r>
    </w:p>
    <w:p w14:paraId="223D9821" w14:textId="77777777" w:rsidR="00395211" w:rsidRPr="001277A6" w:rsidRDefault="00395211" w:rsidP="00395211">
      <w:pPr>
        <w:pStyle w:val="Textodeprrafo"/>
      </w:pPr>
      <w:r>
        <w:t>Las exigencias de la Ley</w:t>
      </w:r>
      <w:r w:rsidRPr="001277A6">
        <w:t xml:space="preserve"> se ve</w:t>
      </w:r>
      <w:r>
        <w:t>n</w:t>
      </w:r>
      <w:r w:rsidRPr="001277A6">
        <w:t xml:space="preserve"> ampliamente cumplida</w:t>
      </w:r>
      <w:r>
        <w:t xml:space="preserve">s. Destacar que este año ha sido necesario adaptar la información en materia normativa que ofrece el portal </w:t>
      </w:r>
      <w:r w:rsidRPr="000C6114">
        <w:t xml:space="preserve">al </w:t>
      </w:r>
      <w:r w:rsidRPr="000C6114">
        <w:rPr>
          <w:lang w:val="es-ES_tradnl"/>
        </w:rPr>
        <w:t>Decreto 52/2021, de 24 de marzo, por el que se regula y simplifica el procedimiento de elaboración de las disposiciones normativas de carácter general en la Comunidad de Madrid.</w:t>
      </w:r>
    </w:p>
    <w:p w14:paraId="3001FAB0" w14:textId="77777777" w:rsidR="00395211" w:rsidRPr="001277A6" w:rsidRDefault="00395211" w:rsidP="00395211">
      <w:pPr>
        <w:pStyle w:val="Textodeprrafo"/>
      </w:pPr>
      <w:r w:rsidRPr="001277A6">
        <w:t>Los trámites de consulta pública, de audiencia e información pública, así como los expedientes en exposición pública, se presentan de forma individualizada a fin de facilitar su acceso.</w:t>
      </w:r>
    </w:p>
    <w:p w14:paraId="56FAFD77" w14:textId="345802C0"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60" w:name="_Toc64153819"/>
      <w:r>
        <w:rPr>
          <w:rFonts w:eastAsia="SimSun" w:cs="Arial"/>
          <w:color w:val="2E74B5"/>
          <w:sz w:val="20"/>
          <w:szCs w:val="20"/>
        </w:rPr>
        <w:t xml:space="preserve"> </w:t>
      </w:r>
      <w:bookmarkStart w:id="61" w:name="_Toc98333312"/>
      <w:r w:rsidRPr="00395211">
        <w:rPr>
          <w:rFonts w:eastAsia="SimSun" w:cs="Arial"/>
          <w:color w:val="2E74B5"/>
          <w:sz w:val="20"/>
          <w:szCs w:val="20"/>
        </w:rPr>
        <w:t>Información sobre los servicios y procedimientos.</w:t>
      </w:r>
      <w:bookmarkEnd w:id="60"/>
      <w:bookmarkEnd w:id="61"/>
    </w:p>
    <w:p w14:paraId="75DA9BAA" w14:textId="77777777" w:rsidR="00395211" w:rsidRPr="001277A6" w:rsidRDefault="00395211" w:rsidP="00395211">
      <w:pPr>
        <w:pStyle w:val="Textodeprrafo"/>
      </w:pPr>
      <w:r w:rsidRPr="001277A6">
        <w:t>Se exige en este apartado la publicación de información sobre aspectos del funcionamiento de las administraciones públicas en su trato directo con la ciudadanía. Esta información se encuentra publicada en la pestaña “Servicios y procedimientos”.</w:t>
      </w:r>
    </w:p>
    <w:p w14:paraId="20EEE8E3" w14:textId="5A0CA1DF"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62" w:name="_Toc64153820"/>
      <w:bookmarkStart w:id="63" w:name="_Toc98333313"/>
      <w:r w:rsidRPr="00395211">
        <w:rPr>
          <w:rFonts w:eastAsia="SimSun" w:cs="Arial"/>
          <w:color w:val="2E74B5"/>
          <w:sz w:val="20"/>
          <w:szCs w:val="20"/>
        </w:rPr>
        <w:t>Información económico-financiera.</w:t>
      </w:r>
      <w:bookmarkEnd w:id="62"/>
      <w:bookmarkEnd w:id="63"/>
    </w:p>
    <w:p w14:paraId="08692196" w14:textId="77777777" w:rsidR="00395211" w:rsidRPr="001277A6" w:rsidRDefault="00395211" w:rsidP="00395211">
      <w:pPr>
        <w:pStyle w:val="Textodeprrafo"/>
      </w:pPr>
      <w:r>
        <w:t>L</w:t>
      </w:r>
      <w:r w:rsidRPr="001277A6">
        <w:t>a información relativa a ingresos, gastos, informac</w:t>
      </w:r>
      <w:r>
        <w:t>ión contable y de endeudamiento que exige la LTPCM</w:t>
      </w:r>
      <w:r w:rsidRPr="001277A6">
        <w:t xml:space="preserve"> se encuentra publicada en la pestaña “Presupuestos, contratos y subvenciones”.</w:t>
      </w:r>
    </w:p>
    <w:p w14:paraId="443A3828" w14:textId="77777777" w:rsidR="00395211" w:rsidRPr="001277A6" w:rsidRDefault="00395211" w:rsidP="00395211">
      <w:pPr>
        <w:pStyle w:val="Textodeprrafo"/>
      </w:pPr>
      <w:r>
        <w:t>La Ley</w:t>
      </w:r>
      <w:r w:rsidRPr="001277A6">
        <w:t xml:space="preserve"> establece un régimen de publicidad activa en esta materia amplio y exhaustivo. La parte referida a la información presupuestaria y contable recoge tanto los presupuestos como su ejecución, los informes y cuentas que deban rendirse, así como los planes de reequilibrio y ajuste, entre otras cuestiones.</w:t>
      </w:r>
    </w:p>
    <w:p w14:paraId="08892702" w14:textId="77777777" w:rsidR="00395211" w:rsidRPr="001277A6" w:rsidRDefault="00395211" w:rsidP="00395211">
      <w:pPr>
        <w:pStyle w:val="Textodeprrafo"/>
      </w:pPr>
      <w:r w:rsidRPr="001277A6">
        <w:t>La información publicada se encuentra en el espacio de transparencia del Portal de Presupuestos. La mayoría de la información se aloja directamente en este espacio, aunque determinadas cuestiones están enlazadas a la página web del Ministerio de Hacienda, desde donde se publican datos de todas las Comunidades Autónomas.</w:t>
      </w:r>
    </w:p>
    <w:p w14:paraId="10AA2E5A" w14:textId="77777777" w:rsidR="00395211" w:rsidRPr="001277A6" w:rsidRDefault="00395211" w:rsidP="00395211">
      <w:pPr>
        <w:pStyle w:val="Textodeprrafo"/>
      </w:pPr>
      <w:r w:rsidRPr="001277A6">
        <w:t xml:space="preserve">En relación con la información presupuestaria y contable, </w:t>
      </w:r>
      <w:r>
        <w:t>hay que tener en cuenta que</w:t>
      </w:r>
      <w:r w:rsidRPr="001277A6">
        <w:t xml:space="preserve"> parte de esta información </w:t>
      </w:r>
      <w:r w:rsidRPr="001277A6">
        <w:rPr>
          <w:lang w:val="es-ES_tradnl"/>
        </w:rPr>
        <w:t>se obtiene a ejercicio cerrado, por lo que las actualiza</w:t>
      </w:r>
      <w:r>
        <w:rPr>
          <w:lang w:val="es-ES_tradnl"/>
        </w:rPr>
        <w:t>ciones de datos referidas a 2021</w:t>
      </w:r>
      <w:r w:rsidRPr="001277A6">
        <w:rPr>
          <w:lang w:val="es-ES_tradnl"/>
        </w:rPr>
        <w:t xml:space="preserve"> se incorpora</w:t>
      </w:r>
      <w:r>
        <w:rPr>
          <w:lang w:val="es-ES_tradnl"/>
        </w:rPr>
        <w:t>n en el primer trimestre de 2022</w:t>
      </w:r>
      <w:r w:rsidRPr="001277A6">
        <w:rPr>
          <w:lang w:val="es-ES_tradnl"/>
        </w:rPr>
        <w:t>.</w:t>
      </w:r>
      <w:r w:rsidRPr="001277A6">
        <w:rPr>
          <w:b/>
          <w:lang w:val="es-ES_tradnl"/>
        </w:rPr>
        <w:t xml:space="preserve"> </w:t>
      </w:r>
      <w:r w:rsidRPr="001277A6">
        <w:t>Se está actualizando la información sobre créditos extraordinarios, suplementos y modificaciones de créditos, así com</w:t>
      </w:r>
      <w:r>
        <w:t>o las razones de desviación.</w:t>
      </w:r>
    </w:p>
    <w:p w14:paraId="6BC0F621" w14:textId="77777777" w:rsidR="00395211" w:rsidRPr="001277A6" w:rsidRDefault="00395211" w:rsidP="00395211">
      <w:pPr>
        <w:pStyle w:val="Textodeprrafo"/>
      </w:pPr>
      <w:r w:rsidRPr="001277A6">
        <w:t>La parte dedicada a los ingresos y gastos recoge información sobre financiación (tributos y otros recursos), su relación con los gastos (déficit/superávit, entre otras variables) y especialmente con gastos concretos: gastos de personal, en arrendamientos, en publicidad y patrocinio, en las distintas políticas, etc.</w:t>
      </w:r>
    </w:p>
    <w:p w14:paraId="64AF3C1C" w14:textId="77777777" w:rsidR="00395211" w:rsidRPr="002268B8" w:rsidRDefault="00395211" w:rsidP="00395211">
      <w:pPr>
        <w:pStyle w:val="Textodeprrafo"/>
      </w:pPr>
      <w:r w:rsidRPr="002268B8">
        <w:t>A la fech</w:t>
      </w:r>
      <w:r>
        <w:t>a de elaboración del informe,</w:t>
      </w:r>
      <w:r w:rsidRPr="002268B8">
        <w:t xml:space="preserve"> están disponible</w:t>
      </w:r>
      <w:r>
        <w:t>s</w:t>
      </w:r>
      <w:r w:rsidRPr="002268B8">
        <w:t xml:space="preserve"> los datos que muestran la relación entre el déficit/superávit en comparación con otras variables (artículo 18.b) 2º). </w:t>
      </w:r>
    </w:p>
    <w:p w14:paraId="31A1DC35" w14:textId="77777777" w:rsidR="00395211" w:rsidRPr="001277A6" w:rsidRDefault="00395211" w:rsidP="00395211">
      <w:pPr>
        <w:pStyle w:val="Textodeprrafo"/>
      </w:pPr>
      <w:r>
        <w:t>E</w:t>
      </w:r>
      <w:r w:rsidRPr="001277A6">
        <w:t xml:space="preserve">n relación a los gastos realizados en campañas de publicidad institucional y en concepto de patrocinio, </w:t>
      </w:r>
      <w:r w:rsidRPr="00122E77">
        <w:t>recientemente se ha creado un apartado en el que se publican los planes de medios del año 2020, así como los criterios de reparto.</w:t>
      </w:r>
    </w:p>
    <w:p w14:paraId="2989B585" w14:textId="77777777" w:rsidR="00395211" w:rsidRPr="001277A6" w:rsidRDefault="00395211" w:rsidP="00395211">
      <w:pPr>
        <w:pStyle w:val="Textodeprrafo"/>
      </w:pPr>
      <w:r w:rsidRPr="001277A6">
        <w:t>Finalmente se aborda el endeudamiento: importe de deuda pública (en varias variables), operaciones de préstamo y crédito, avales y operacio</w:t>
      </w:r>
      <w:r>
        <w:t>nes de arrendamiento financiero.</w:t>
      </w:r>
    </w:p>
    <w:p w14:paraId="26435704" w14:textId="567E5BDD"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64" w:name="_Toc64153821"/>
      <w:bookmarkStart w:id="65" w:name="_Toc98333314"/>
      <w:r w:rsidRPr="00395211">
        <w:rPr>
          <w:rFonts w:eastAsia="SimSun" w:cs="Arial"/>
          <w:color w:val="2E74B5"/>
          <w:sz w:val="20"/>
          <w:szCs w:val="20"/>
        </w:rPr>
        <w:t>Información del patrimonio.</w:t>
      </w:r>
      <w:bookmarkEnd w:id="64"/>
      <w:bookmarkEnd w:id="65"/>
    </w:p>
    <w:p w14:paraId="006DFAD1" w14:textId="0AEE43E3" w:rsidR="00395211" w:rsidRPr="001277A6" w:rsidRDefault="00395211" w:rsidP="00395211">
      <w:pPr>
        <w:pStyle w:val="Textodeprrafo"/>
      </w:pPr>
      <w:r>
        <w:t>La Ley establece l</w:t>
      </w:r>
      <w:r w:rsidRPr="001277A6">
        <w:t>a obligación de publicar información relativa a los bienes qu</w:t>
      </w:r>
      <w:r w:rsidR="00A76059">
        <w:t>e integran el patrimonio de la A</w:t>
      </w:r>
      <w:r w:rsidRPr="001277A6">
        <w:t>dministración de la Com</w:t>
      </w:r>
      <w:r>
        <w:t>unidad de Madrid, lo que se materializa en el Portal de Transparencia en</w:t>
      </w:r>
      <w:r w:rsidRPr="001277A6">
        <w:t xml:space="preserve"> la pe</w:t>
      </w:r>
      <w:r>
        <w:t>staña “Organización y recursos”, dentro del apartado “Patrimonio y bienes de la Administración”.</w:t>
      </w:r>
    </w:p>
    <w:p w14:paraId="163BC68C" w14:textId="644D202D" w:rsidR="00395211" w:rsidRPr="001433A4" w:rsidRDefault="00395211" w:rsidP="00395211">
      <w:pPr>
        <w:pStyle w:val="Textodeprrafo"/>
        <w:rPr>
          <w:color w:val="000000" w:themeColor="text1"/>
        </w:rPr>
      </w:pPr>
      <w:r w:rsidRPr="001433A4">
        <w:rPr>
          <w:color w:val="000000" w:themeColor="text1"/>
        </w:rPr>
        <w:t>La información sobre patrimonio se ha actualizado recientemente siguiendo el mismo modelo de datos del año 2020. Igualmente se ha actualizado la información relativa a vehículos oficiales, donde se recogen aquellos vehículos</w:t>
      </w:r>
      <w:r w:rsidR="00A76059">
        <w:rPr>
          <w:color w:val="000000" w:themeColor="text1"/>
        </w:rPr>
        <w:t xml:space="preserve"> que son de titularidad de la A</w:t>
      </w:r>
      <w:r w:rsidRPr="001433A4">
        <w:rPr>
          <w:color w:val="000000" w:themeColor="text1"/>
        </w:rPr>
        <w:t xml:space="preserve">dministración y son usados para el ejercicio de sus funciones por parte del personal al servicio de la misma. </w:t>
      </w:r>
    </w:p>
    <w:p w14:paraId="45CDB1D9" w14:textId="77777777"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66" w:name="_Toc64153822"/>
      <w:bookmarkStart w:id="67" w:name="_Toc98333315"/>
      <w:r w:rsidRPr="00395211">
        <w:rPr>
          <w:rFonts w:eastAsia="SimSun" w:cs="Arial"/>
          <w:color w:val="2E74B5"/>
          <w:sz w:val="20"/>
          <w:szCs w:val="20"/>
        </w:rPr>
        <w:t>Información de la planificación y programación</w:t>
      </w:r>
      <w:bookmarkEnd w:id="66"/>
      <w:bookmarkEnd w:id="67"/>
    </w:p>
    <w:p w14:paraId="7F2CA722" w14:textId="77777777" w:rsidR="00395211" w:rsidRPr="001277A6" w:rsidRDefault="00395211" w:rsidP="00395211">
      <w:pPr>
        <w:pStyle w:val="Textodeprrafo"/>
      </w:pPr>
      <w:r w:rsidRPr="001277A6">
        <w:t>Se exige la publicación de información relativa a los instrumentos de planificación que permita conocer, tanto la programación de actuaciones futuras, como el estado de ejecución de aquellas ya iniciadas, y el grado de cumplimiento de los objetivos marcados. Esta información se encuentra publicada en la pesta</w:t>
      </w:r>
      <w:r>
        <w:t>ña “Normativa y planificación”.</w:t>
      </w:r>
      <w:r w:rsidRPr="001277A6">
        <w:t xml:space="preserve"> </w:t>
      </w:r>
    </w:p>
    <w:p w14:paraId="768936B6" w14:textId="77777777" w:rsidR="00395211" w:rsidRPr="00395211" w:rsidRDefault="00395211" w:rsidP="00395211">
      <w:pPr>
        <w:pStyle w:val="Subttulo"/>
        <w:numPr>
          <w:ilvl w:val="2"/>
          <w:numId w:val="5"/>
        </w:numPr>
        <w:spacing w:before="480"/>
        <w:ind w:left="1225" w:hanging="505"/>
        <w:jc w:val="left"/>
        <w:rPr>
          <w:rFonts w:eastAsia="SimSun" w:cs="Arial"/>
          <w:color w:val="2E74B5"/>
          <w:sz w:val="20"/>
          <w:szCs w:val="20"/>
        </w:rPr>
      </w:pPr>
      <w:bookmarkStart w:id="68" w:name="_Toc64153824"/>
      <w:bookmarkStart w:id="69" w:name="_Toc98333316"/>
      <w:r w:rsidRPr="00395211">
        <w:rPr>
          <w:rFonts w:eastAsia="SimSun" w:cs="Arial"/>
          <w:color w:val="2E74B5"/>
          <w:sz w:val="20"/>
          <w:szCs w:val="20"/>
        </w:rPr>
        <w:t>Información de contratos.</w:t>
      </w:r>
      <w:bookmarkEnd w:id="68"/>
      <w:bookmarkEnd w:id="69"/>
    </w:p>
    <w:p w14:paraId="0904CC45" w14:textId="77777777" w:rsidR="00395211" w:rsidRDefault="00395211" w:rsidP="00395211">
      <w:pPr>
        <w:pStyle w:val="Textodeprrafo"/>
      </w:pPr>
      <w:r>
        <w:t>La Ley exige la publicación de información, datos y documentos sobre los contratos celebrados por la Comunidad de Madrid referida, tanto a la actividad general de contratación, como en particular en relación a algunos contratos concretos: menores, obras públicas y concesión de servicios públicos.</w:t>
      </w:r>
    </w:p>
    <w:p w14:paraId="181D3921" w14:textId="77777777" w:rsidR="00395211" w:rsidRPr="001277A6" w:rsidRDefault="00395211" w:rsidP="00395211">
      <w:pPr>
        <w:pStyle w:val="Textodeprrafo"/>
      </w:pPr>
      <w:r>
        <w:t xml:space="preserve">Las obligaciones establecidas en la Ley tienen por finalidad permitir </w:t>
      </w:r>
      <w:r w:rsidRPr="001277A6">
        <w:t>conocer el detalle de los contratos, así como la estructura organizativa encargada de su gestión. Esta información se encuentra publicada en la pestaña “Presupuestos, contratos y subvenciones”.</w:t>
      </w:r>
    </w:p>
    <w:p w14:paraId="34255419" w14:textId="77777777" w:rsidR="00395211" w:rsidRDefault="00395211" w:rsidP="00395211">
      <w:pPr>
        <w:pStyle w:val="Textodeprrafo"/>
      </w:pPr>
      <w:r w:rsidRPr="001277A6">
        <w:t xml:space="preserve">Para dar cumplimiento a estas obligaciones se emitieron instrucciones por parte de la Dirección General de Patrimonio y Contratación, responsable del Portal de Contratación, en las que se indicaba cómo incorporar a las fichas de los contratos las nuevas obligaciones. </w:t>
      </w:r>
    </w:p>
    <w:p w14:paraId="171803E6" w14:textId="77777777" w:rsidR="00395211" w:rsidRPr="001277A6" w:rsidRDefault="00395211" w:rsidP="00395211">
      <w:pPr>
        <w:pStyle w:val="Textodeprrafo"/>
      </w:pPr>
      <w:r>
        <w:t>La</w:t>
      </w:r>
      <w:r w:rsidRPr="001277A6">
        <w:t xml:space="preserve"> información se publica en el Portal de la Contratación Pública de la Comunidad de Madrid que se configura, por la normativa propia en materia de contratos, como el lugar dónde dar cumplimiento a las obligaciones de publicidad activa. Cada contrato cuenta con una ficha en la que se publica la información y documentos exigidos, tanto por la LTPCM, como por la Ley de contratos del sector público. La publicación de la información corresponde a la Consejería promotora de cada contrato</w:t>
      </w:r>
      <w:r>
        <w:t>.</w:t>
      </w:r>
    </w:p>
    <w:p w14:paraId="0636E7B5" w14:textId="5B70C7CE" w:rsidR="00395211" w:rsidRPr="001277A6" w:rsidRDefault="00395211" w:rsidP="00395211">
      <w:pPr>
        <w:pStyle w:val="Textodeprrafo"/>
      </w:pPr>
      <w:r w:rsidRPr="001277A6">
        <w:t>Con carácter general</w:t>
      </w:r>
      <w:r w:rsidR="0063499E">
        <w:t>,</w:t>
      </w:r>
      <w:r w:rsidRPr="001277A6">
        <w:t xml:space="preserve"> el artículo </w:t>
      </w:r>
      <w:r w:rsidR="0063499E">
        <w:t xml:space="preserve">en cuestión </w:t>
      </w:r>
      <w:r w:rsidRPr="001277A6">
        <w:t xml:space="preserve">se está publicando conforme a las prescripciones legales y la información está accesible en el citado Portal. En todo caso, hay que tener en cuenta que los criterios y filtros de búsqueda vienen marcados por normativa estatal cuya finalidad es la homogeneidad en todos los portales de contratación de las administraciones públicas, y estos requisitos no siempre están alineados con las exigencias de la LTPCM. </w:t>
      </w:r>
    </w:p>
    <w:p w14:paraId="0363C474" w14:textId="62747827" w:rsidR="00395211" w:rsidRPr="002832C3" w:rsidRDefault="00395211" w:rsidP="00395211">
      <w:pPr>
        <w:pStyle w:val="Subttulo"/>
        <w:numPr>
          <w:ilvl w:val="2"/>
          <w:numId w:val="5"/>
        </w:numPr>
        <w:spacing w:before="480"/>
        <w:ind w:left="1225" w:hanging="505"/>
        <w:jc w:val="left"/>
        <w:rPr>
          <w:rFonts w:eastAsia="SimSun" w:cs="Arial"/>
          <w:color w:val="2E74B5"/>
          <w:sz w:val="20"/>
          <w:szCs w:val="20"/>
        </w:rPr>
      </w:pPr>
      <w:bookmarkStart w:id="70" w:name="_Toc64153825"/>
      <w:bookmarkStart w:id="71" w:name="_Toc98333317"/>
      <w:r w:rsidRPr="002832C3">
        <w:rPr>
          <w:rFonts w:eastAsia="SimSun" w:cs="Arial"/>
          <w:color w:val="2E74B5"/>
          <w:sz w:val="20"/>
          <w:szCs w:val="20"/>
        </w:rPr>
        <w:t>Información d</w:t>
      </w:r>
      <w:r w:rsidR="002832C3">
        <w:rPr>
          <w:rFonts w:eastAsia="SimSun" w:cs="Arial"/>
          <w:color w:val="2E74B5"/>
          <w:sz w:val="20"/>
          <w:szCs w:val="20"/>
        </w:rPr>
        <w:t xml:space="preserve">e los </w:t>
      </w:r>
      <w:r w:rsidRPr="002832C3">
        <w:rPr>
          <w:rFonts w:eastAsia="SimSun" w:cs="Arial"/>
          <w:color w:val="2E74B5"/>
          <w:sz w:val="20"/>
          <w:szCs w:val="20"/>
        </w:rPr>
        <w:t>convenios, encomiendas de gestión y encargos a medios propios.</w:t>
      </w:r>
      <w:bookmarkEnd w:id="70"/>
      <w:bookmarkEnd w:id="71"/>
    </w:p>
    <w:p w14:paraId="25744460" w14:textId="6F8AE615" w:rsidR="00395211" w:rsidRPr="001277A6" w:rsidRDefault="00395211" w:rsidP="00395211">
      <w:pPr>
        <w:pStyle w:val="Textodeprrafo"/>
      </w:pPr>
      <w:r>
        <w:t>La Ley e</w:t>
      </w:r>
      <w:r w:rsidRPr="001277A6">
        <w:t xml:space="preserve">stablece la </w:t>
      </w:r>
      <w:r>
        <w:t xml:space="preserve">exigencia de publicar </w:t>
      </w:r>
      <w:r w:rsidRPr="001277A6">
        <w:t>información, con gran nivel de detalle, relativa</w:t>
      </w:r>
      <w:r>
        <w:t xml:space="preserve"> a</w:t>
      </w:r>
      <w:r w:rsidR="00A76059">
        <w:t xml:space="preserve"> la actuación de la A</w:t>
      </w:r>
      <w:r w:rsidRPr="001277A6">
        <w:t>dministración en colaboración o mediant</w:t>
      </w:r>
      <w:r>
        <w:t xml:space="preserve">e actuaciones de terceros, </w:t>
      </w:r>
      <w:r w:rsidRPr="001277A6">
        <w:t xml:space="preserve">información </w:t>
      </w:r>
      <w:r>
        <w:t xml:space="preserve">que </w:t>
      </w:r>
      <w:r w:rsidRPr="001277A6">
        <w:t>se encuentra publicada en la pestaña “Presupuestos, contratos y subvenciones”, en distintos apartados dada su diferente naturaleza jurídica.</w:t>
      </w:r>
    </w:p>
    <w:p w14:paraId="786FCD1F" w14:textId="0F1447C0" w:rsidR="00395211" w:rsidRPr="001277A6" w:rsidRDefault="00395211" w:rsidP="00395211">
      <w:pPr>
        <w:pStyle w:val="Textodeprrafo"/>
      </w:pPr>
      <w:r w:rsidRPr="001277A6">
        <w:t>En relación a l</w:t>
      </w:r>
      <w:r w:rsidR="00A76059">
        <w:t>a actividad convencional de la A</w:t>
      </w:r>
      <w:r w:rsidRPr="001277A6">
        <w:t xml:space="preserve">dministración de la Comunidad de Madrid, desde el Registro de Convenios se facilita </w:t>
      </w:r>
      <w:r>
        <w:t xml:space="preserve">la información exigida por la </w:t>
      </w:r>
      <w:r w:rsidRPr="001277A6">
        <w:t>LTPCM, con mención de las partes firmantes, su objeto, obligaciones económicas, plazo y condiciones de vigencia, objeto y fecha de las distin</w:t>
      </w:r>
      <w:r>
        <w:t xml:space="preserve">tas modificaciones realizadas, </w:t>
      </w:r>
      <w:r w:rsidRPr="001277A6">
        <w:t>boletín oficial en que se publican y registro en el que</w:t>
      </w:r>
      <w:r>
        <w:t xml:space="preserve"> están inscritos los Convenios. </w:t>
      </w:r>
      <w:r w:rsidRPr="001277A6">
        <w:t>Asimismo, desde el buscador de convenios se puede descargar el convenio firmado, que recoge toda la información.</w:t>
      </w:r>
    </w:p>
    <w:p w14:paraId="19522D92" w14:textId="2EDDC54D" w:rsidR="00395211" w:rsidRDefault="00395211" w:rsidP="00395211">
      <w:pPr>
        <w:pStyle w:val="Textodeprrafo"/>
      </w:pPr>
      <w:r w:rsidRPr="001277A6">
        <w:t xml:space="preserve">Los encargos a medios propios se regulan por la Ley de Contratos del Sector Público, por lo que se encuentran publicados en el Portal de Contratación. En aras de facilitar la accesibilidad se ha incluido un enlace directo. </w:t>
      </w:r>
    </w:p>
    <w:p w14:paraId="0CE6F171" w14:textId="77777777" w:rsidR="007F1047" w:rsidRPr="00101AA6" w:rsidRDefault="007F1047" w:rsidP="00395211">
      <w:pPr>
        <w:pStyle w:val="Textodeprrafo"/>
        <w:rPr>
          <w:color w:val="FF0000"/>
        </w:rPr>
      </w:pPr>
    </w:p>
    <w:p w14:paraId="00AAF6CF" w14:textId="77777777" w:rsidR="00395211" w:rsidRPr="002832C3" w:rsidRDefault="00395211" w:rsidP="00395211">
      <w:pPr>
        <w:pStyle w:val="Subttulo"/>
        <w:numPr>
          <w:ilvl w:val="2"/>
          <w:numId w:val="5"/>
        </w:numPr>
        <w:spacing w:before="480"/>
        <w:ind w:left="1225" w:hanging="505"/>
        <w:jc w:val="left"/>
        <w:rPr>
          <w:rFonts w:eastAsia="SimSun" w:cs="Arial"/>
          <w:color w:val="2E74B5"/>
          <w:sz w:val="20"/>
          <w:szCs w:val="20"/>
        </w:rPr>
      </w:pPr>
      <w:bookmarkStart w:id="72" w:name="_Toc64153827"/>
      <w:bookmarkStart w:id="73" w:name="_Toc98333318"/>
      <w:r w:rsidRPr="002832C3">
        <w:rPr>
          <w:rFonts w:eastAsia="SimSun" w:cs="Arial"/>
          <w:color w:val="2E74B5"/>
          <w:sz w:val="20"/>
          <w:szCs w:val="20"/>
        </w:rPr>
        <w:t>Información de las ayudas y subvenciones.</w:t>
      </w:r>
      <w:bookmarkEnd w:id="72"/>
      <w:bookmarkEnd w:id="73"/>
    </w:p>
    <w:p w14:paraId="39CB2297" w14:textId="77777777" w:rsidR="00395211" w:rsidRPr="001277A6" w:rsidRDefault="00395211" w:rsidP="00395211">
      <w:pPr>
        <w:pStyle w:val="Textodeprrafo"/>
      </w:pPr>
      <w:r>
        <w:t>La LTPCM exige</w:t>
      </w:r>
      <w:r w:rsidRPr="001277A6">
        <w:t xml:space="preserve"> la publicación de diversa información que permita conocer la planificación y desarrollo de las actuaciones financiadas a través de ayudas y subvenciones. Esta información se encuentra publicada en la pestaña “Presupuestos, contratos y subvenciones”.</w:t>
      </w:r>
      <w:r>
        <w:t xml:space="preserve"> </w:t>
      </w:r>
    </w:p>
    <w:p w14:paraId="40FAC7F5" w14:textId="77777777" w:rsidR="00395211" w:rsidRPr="001277A6" w:rsidRDefault="00395211" w:rsidP="00395211">
      <w:pPr>
        <w:pStyle w:val="Textodeprrafo"/>
      </w:pPr>
      <w:r>
        <w:t>En concreto, se refiere la Ley a</w:t>
      </w:r>
      <w:r w:rsidRPr="001277A6">
        <w:t xml:space="preserve"> los planes estratégicos, la relación de líneas de ayudas o subvenciones cuya convoc</w:t>
      </w:r>
      <w:r>
        <w:t xml:space="preserve">atoria esté prevista durante cada </w:t>
      </w:r>
      <w:r w:rsidRPr="001277A6">
        <w:t>ejercicio, la fórmula de cálculo para la determinación de la cuantía, así como cuestiones muy concretas sobre la gestión de cada subvención (reintegros, sanciones, etc.). La Ley hace una mención específica sobre las subvenciones concedidas sin promover la concurrencia (nominativas).</w:t>
      </w:r>
    </w:p>
    <w:p w14:paraId="6F5C79E0" w14:textId="77777777" w:rsidR="00395211" w:rsidRPr="001277A6" w:rsidRDefault="00395211" w:rsidP="00395211">
      <w:pPr>
        <w:pStyle w:val="Textodeprrafo"/>
      </w:pPr>
      <w:r w:rsidRPr="001277A6">
        <w:t xml:space="preserve">Hay que tener en cuenta que la Base de Datos del Sistema Nacional de Subvenciones se configura, de acuerdo con la Ley General de Subvenciones, como el sistema nacional de publicidad de subvenciones, a la que todas las administraciones están obligadas a enviar información en los términos establecidos en su normativa. </w:t>
      </w:r>
    </w:p>
    <w:p w14:paraId="213C19D2" w14:textId="5C487569" w:rsidR="00395211" w:rsidRPr="00253A25" w:rsidRDefault="0063499E" w:rsidP="00395211">
      <w:pPr>
        <w:pStyle w:val="Textodeprrafo"/>
      </w:pPr>
      <w:r>
        <w:t>E</w:t>
      </w:r>
      <w:r w:rsidR="00395211" w:rsidRPr="00253A25">
        <w:t xml:space="preserve">n relación con la obligación de publicación trimestral en el BOCM de las ayudas y subvenciones concedidas sin concurrencia, en enero de 2021 se dieron indicaciones a las consejerías para que se publicara con la periodicidad indicada, lo cual se ha ido produciendo a lo largo del año 2021. </w:t>
      </w:r>
    </w:p>
    <w:p w14:paraId="19B74ACF" w14:textId="77777777" w:rsidR="00395211" w:rsidRPr="002832C3" w:rsidRDefault="00395211" w:rsidP="00395211">
      <w:pPr>
        <w:pStyle w:val="Subttulo"/>
        <w:numPr>
          <w:ilvl w:val="2"/>
          <w:numId w:val="5"/>
        </w:numPr>
        <w:spacing w:before="480"/>
        <w:ind w:left="1225" w:hanging="505"/>
        <w:jc w:val="left"/>
        <w:rPr>
          <w:rFonts w:eastAsia="SimSun" w:cs="Arial"/>
          <w:color w:val="2E74B5"/>
          <w:sz w:val="20"/>
          <w:szCs w:val="20"/>
        </w:rPr>
      </w:pPr>
      <w:bookmarkStart w:id="74" w:name="_Toc64153828"/>
      <w:bookmarkStart w:id="75" w:name="_Toc98333319"/>
      <w:r w:rsidRPr="002832C3">
        <w:rPr>
          <w:rFonts w:eastAsia="SimSun" w:cs="Arial"/>
          <w:color w:val="2E74B5"/>
          <w:sz w:val="20"/>
          <w:szCs w:val="20"/>
        </w:rPr>
        <w:t>Información en materia de ordenación del territorio.</w:t>
      </w:r>
      <w:bookmarkEnd w:id="74"/>
      <w:bookmarkEnd w:id="75"/>
    </w:p>
    <w:p w14:paraId="27BD9F8C" w14:textId="77777777" w:rsidR="00395211" w:rsidRPr="001277A6" w:rsidRDefault="00395211" w:rsidP="00395211">
      <w:pPr>
        <w:pStyle w:val="Textodeprrafo"/>
      </w:pPr>
      <w:r>
        <w:t>La LTPCM hace referencia a</w:t>
      </w:r>
      <w:r w:rsidRPr="001277A6">
        <w:t xml:space="preserve"> la publicación de los instrumentos de ordenación del territorio, que comprende el marco jurídico general (normas, programas, directrices y planes), que orientan y regulan las actuaciones y procesos de asentamiento sobre el territorio, integrador y coordinador de las políticas públicas con incidencia en el territorio entendido como espacio físico. Esta información se encuentra publicada en la pestañ</w:t>
      </w:r>
      <w:r>
        <w:t>a “Territorio y transparencia”.</w:t>
      </w:r>
      <w:r w:rsidRPr="001277A6">
        <w:t xml:space="preserve"> </w:t>
      </w:r>
    </w:p>
    <w:p w14:paraId="309E881D" w14:textId="77777777" w:rsidR="00395211" w:rsidRPr="001277A6" w:rsidRDefault="00395211" w:rsidP="00395211">
      <w:pPr>
        <w:pStyle w:val="Textodeprrafo"/>
      </w:pPr>
      <w:r w:rsidRPr="001277A6">
        <w:t>La información publicada se ajusta a lo exigido por la Ley y se presenta a través de diversos visores e informaciones georreferenciadas.</w:t>
      </w:r>
    </w:p>
    <w:p w14:paraId="4CD89A99" w14:textId="77777777" w:rsidR="00395211" w:rsidRPr="001277A6" w:rsidRDefault="00395211" w:rsidP="00395211">
      <w:pPr>
        <w:pStyle w:val="Textodeprrafo"/>
      </w:pPr>
      <w:r w:rsidRPr="001277A6">
        <w:t xml:space="preserve">Habida cuenta de la complejidad </w:t>
      </w:r>
      <w:r>
        <w:t xml:space="preserve">técnica de la materia, el </w:t>
      </w:r>
      <w:r w:rsidRPr="001277A6">
        <w:t>reto es hacerla más comprensible para la c</w:t>
      </w:r>
      <w:r>
        <w:t>iudadanía.</w:t>
      </w:r>
    </w:p>
    <w:p w14:paraId="2CAFC629" w14:textId="77777777" w:rsidR="00395211" w:rsidRPr="002832C3" w:rsidRDefault="00395211" w:rsidP="00395211">
      <w:pPr>
        <w:pStyle w:val="Subttulo"/>
        <w:numPr>
          <w:ilvl w:val="2"/>
          <w:numId w:val="5"/>
        </w:numPr>
        <w:spacing w:before="480"/>
        <w:ind w:left="1225" w:hanging="505"/>
        <w:jc w:val="left"/>
        <w:rPr>
          <w:rFonts w:eastAsia="SimSun" w:cs="Arial"/>
          <w:color w:val="2E74B5"/>
          <w:sz w:val="20"/>
          <w:szCs w:val="20"/>
        </w:rPr>
      </w:pPr>
      <w:bookmarkStart w:id="76" w:name="_Toc64153829"/>
      <w:bookmarkStart w:id="77" w:name="_Toc98333320"/>
      <w:r w:rsidRPr="002832C3">
        <w:rPr>
          <w:rFonts w:eastAsia="SimSun" w:cs="Arial"/>
          <w:color w:val="2E74B5"/>
          <w:sz w:val="20"/>
          <w:szCs w:val="20"/>
        </w:rPr>
        <w:t>Información estadística.</w:t>
      </w:r>
      <w:bookmarkEnd w:id="76"/>
      <w:bookmarkEnd w:id="77"/>
    </w:p>
    <w:p w14:paraId="6E51DFEB" w14:textId="77777777" w:rsidR="00395211" w:rsidRPr="001277A6" w:rsidRDefault="00395211" w:rsidP="00395211">
      <w:pPr>
        <w:pStyle w:val="Textodeprrafo"/>
      </w:pPr>
      <w:r w:rsidRPr="001277A6">
        <w:t xml:space="preserve">Finalmente, </w:t>
      </w:r>
      <w:r>
        <w:t>la LTPCM</w:t>
      </w:r>
      <w:r w:rsidRPr="001277A6">
        <w:t xml:space="preserve"> exige la publicación de información estadística necesaria para valorar el grado de cumplimiento y la calidad de los servicios públicos, así como otra información estadística de interés. Esta información se encuentra publicada en la pestaña “Presupues</w:t>
      </w:r>
      <w:r>
        <w:t>tos, contratos y subvenciones”.</w:t>
      </w:r>
    </w:p>
    <w:p w14:paraId="39290A32" w14:textId="4DD87858" w:rsidR="002832C3" w:rsidRDefault="002832C3">
      <w:pPr>
        <w:spacing w:before="0"/>
        <w:rPr>
          <w:rFonts w:eastAsia="SimSun" w:cs="Arial"/>
          <w:b w:val="0"/>
          <w:color w:val="auto"/>
          <w:kern w:val="3"/>
          <w:sz w:val="20"/>
          <w:lang w:val="es-ES" w:eastAsia="zh-CN" w:bidi="hi-IN"/>
        </w:rPr>
      </w:pPr>
      <w:r>
        <w:br w:type="page"/>
      </w:r>
    </w:p>
    <w:p w14:paraId="3A99D9E2" w14:textId="124E3AEE" w:rsidR="002832C3" w:rsidRPr="001277A6" w:rsidRDefault="002832C3" w:rsidP="002832C3">
      <w:pPr>
        <w:pStyle w:val="Ttulo1"/>
        <w:numPr>
          <w:ilvl w:val="0"/>
          <w:numId w:val="0"/>
        </w:numPr>
        <w:pBdr>
          <w:top w:val="single" w:sz="4" w:space="1" w:color="auto"/>
          <w:left w:val="single" w:sz="4" w:space="4" w:color="auto"/>
          <w:bottom w:val="single" w:sz="4" w:space="1" w:color="auto"/>
          <w:right w:val="single" w:sz="4" w:space="4" w:color="auto"/>
        </w:pBdr>
        <w:shd w:val="clear" w:color="auto" w:fill="D0CECE" w:themeFill="background2" w:themeFillShade="E6"/>
        <w:rPr>
          <w:rFonts w:cs="Arial"/>
          <w:sz w:val="32"/>
          <w:u w:val="none"/>
        </w:rPr>
      </w:pPr>
      <w:bookmarkStart w:id="78" w:name="_Toc64153830"/>
      <w:bookmarkStart w:id="79" w:name="_Toc98333321"/>
      <w:r>
        <w:rPr>
          <w:rFonts w:cs="Arial"/>
          <w:sz w:val="32"/>
          <w:u w:val="none"/>
        </w:rPr>
        <w:t xml:space="preserve">3 </w:t>
      </w:r>
      <w:r w:rsidRPr="001277A6">
        <w:rPr>
          <w:rFonts w:cs="Arial"/>
          <w:sz w:val="32"/>
          <w:u w:val="none"/>
        </w:rPr>
        <w:t>Derecho de acceso a la información pública</w:t>
      </w:r>
      <w:bookmarkEnd w:id="78"/>
      <w:bookmarkEnd w:id="79"/>
    </w:p>
    <w:p w14:paraId="3B487AA9" w14:textId="77777777" w:rsidR="002832C3" w:rsidRDefault="002832C3" w:rsidP="002832C3">
      <w:pPr>
        <w:pStyle w:val="Textodeprrafo"/>
        <w:rPr>
          <w:color w:val="231F20"/>
        </w:rPr>
      </w:pPr>
      <w:r w:rsidRPr="00D21E08">
        <w:rPr>
          <w:color w:val="231F20"/>
        </w:rPr>
        <w:t>La LTPCM regula en su Título III el derecho de acceso a la información pública, que se configura como un instrumento imprescindible para garantizar la transparencia administrativa que la misma norma y la demanda ciudadana exigen</w:t>
      </w:r>
      <w:r>
        <w:rPr>
          <w:color w:val="231F20"/>
        </w:rPr>
        <w:t>.</w:t>
      </w:r>
    </w:p>
    <w:p w14:paraId="66966AC7" w14:textId="77777777" w:rsidR="002832C3" w:rsidRPr="001277A6" w:rsidRDefault="002832C3" w:rsidP="002832C3">
      <w:pPr>
        <w:pStyle w:val="Textodeprrafo"/>
        <w:rPr>
          <w:color w:val="231F20"/>
        </w:rPr>
      </w:pPr>
      <w:r>
        <w:rPr>
          <w:color w:val="231F20"/>
        </w:rPr>
        <w:t>Tomando como referencia los datos del año 2021, tras 2 años de vigencia de la Ley</w:t>
      </w:r>
      <w:r w:rsidRPr="001277A6">
        <w:rPr>
          <w:color w:val="231F20"/>
        </w:rPr>
        <w:t xml:space="preserve"> </w:t>
      </w:r>
      <w:r>
        <w:rPr>
          <w:color w:val="231F20"/>
        </w:rPr>
        <w:t>se confirma el incremento del ejercicio del derecho de acceso a la información pública en el ámbito de la Administración de la Comunidad de Madrid; su consolidación como procedimiento administrativo conocido por la ciudadanía; y la mejora de los procesos de trabajo internos para garantizar la transparencia administrativa amparada por la Ley.</w:t>
      </w:r>
    </w:p>
    <w:p w14:paraId="338B35C7" w14:textId="77777777" w:rsidR="002832C3" w:rsidRPr="001277A6" w:rsidRDefault="002832C3" w:rsidP="002832C3">
      <w:pPr>
        <w:pStyle w:val="Prrafodelista"/>
        <w:widowControl/>
        <w:numPr>
          <w:ilvl w:val="0"/>
          <w:numId w:val="5"/>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80" w:name="_Toc64153833"/>
      <w:bookmarkStart w:id="81" w:name="_Toc64154157"/>
      <w:bookmarkStart w:id="82" w:name="_Toc64154234"/>
      <w:bookmarkStart w:id="83" w:name="_Toc64243448"/>
      <w:bookmarkStart w:id="84" w:name="_Toc64243628"/>
      <w:bookmarkStart w:id="85" w:name="_Toc64314334"/>
      <w:bookmarkStart w:id="86" w:name="_Toc64314568"/>
      <w:bookmarkStart w:id="87" w:name="_Toc64314657"/>
      <w:bookmarkStart w:id="88" w:name="_Toc98333322"/>
      <w:bookmarkEnd w:id="80"/>
      <w:bookmarkEnd w:id="81"/>
      <w:bookmarkEnd w:id="82"/>
      <w:bookmarkEnd w:id="83"/>
      <w:bookmarkEnd w:id="84"/>
      <w:bookmarkEnd w:id="85"/>
      <w:bookmarkEnd w:id="86"/>
      <w:bookmarkEnd w:id="87"/>
      <w:bookmarkEnd w:id="88"/>
    </w:p>
    <w:p w14:paraId="7E9AD2D4" w14:textId="77777777" w:rsidR="002832C3" w:rsidRPr="001277A6" w:rsidRDefault="002832C3" w:rsidP="002832C3">
      <w:pPr>
        <w:pStyle w:val="Prrafodelista"/>
        <w:widowControl/>
        <w:numPr>
          <w:ilvl w:val="1"/>
          <w:numId w:val="5"/>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89" w:name="_Toc64153834"/>
      <w:bookmarkStart w:id="90" w:name="_Toc64154158"/>
      <w:bookmarkStart w:id="91" w:name="_Toc64154235"/>
      <w:bookmarkStart w:id="92" w:name="_Toc64243449"/>
      <w:bookmarkStart w:id="93" w:name="_Toc64243629"/>
      <w:bookmarkStart w:id="94" w:name="_Toc64314335"/>
      <w:bookmarkStart w:id="95" w:name="_Toc64314569"/>
      <w:bookmarkStart w:id="96" w:name="_Toc64314658"/>
      <w:bookmarkStart w:id="97" w:name="_Toc98333323"/>
      <w:bookmarkEnd w:id="89"/>
      <w:bookmarkEnd w:id="90"/>
      <w:bookmarkEnd w:id="91"/>
      <w:bookmarkEnd w:id="92"/>
      <w:bookmarkEnd w:id="93"/>
      <w:bookmarkEnd w:id="94"/>
      <w:bookmarkEnd w:id="95"/>
      <w:bookmarkEnd w:id="96"/>
      <w:bookmarkEnd w:id="97"/>
    </w:p>
    <w:p w14:paraId="1497106B" w14:textId="77777777" w:rsidR="002832C3" w:rsidRPr="001277A6" w:rsidRDefault="002832C3" w:rsidP="002832C3">
      <w:pPr>
        <w:pStyle w:val="Prrafodelista"/>
        <w:widowControl/>
        <w:numPr>
          <w:ilvl w:val="1"/>
          <w:numId w:val="5"/>
        </w:numPr>
        <w:suppressAutoHyphens w:val="0"/>
        <w:autoSpaceDN/>
        <w:spacing w:before="84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98" w:name="_Toc64153835"/>
      <w:bookmarkStart w:id="99" w:name="_Toc64154159"/>
      <w:bookmarkStart w:id="100" w:name="_Toc64154236"/>
      <w:bookmarkStart w:id="101" w:name="_Toc64243450"/>
      <w:bookmarkStart w:id="102" w:name="_Toc64243630"/>
      <w:bookmarkStart w:id="103" w:name="_Toc64314336"/>
      <w:bookmarkStart w:id="104" w:name="_Toc64314570"/>
      <w:bookmarkStart w:id="105" w:name="_Toc64314659"/>
      <w:bookmarkStart w:id="106" w:name="_Toc98333324"/>
      <w:bookmarkEnd w:id="98"/>
      <w:bookmarkEnd w:id="99"/>
      <w:bookmarkEnd w:id="100"/>
      <w:bookmarkEnd w:id="101"/>
      <w:bookmarkEnd w:id="102"/>
      <w:bookmarkEnd w:id="103"/>
      <w:bookmarkEnd w:id="104"/>
      <w:bookmarkEnd w:id="105"/>
      <w:bookmarkEnd w:id="106"/>
    </w:p>
    <w:p w14:paraId="025DA707" w14:textId="77777777" w:rsidR="002832C3" w:rsidRDefault="002832C3" w:rsidP="002832C3">
      <w:pPr>
        <w:pStyle w:val="Textodeprrafo"/>
        <w:rPr>
          <w:bCs/>
          <w:color w:val="231F20"/>
        </w:rPr>
      </w:pPr>
      <w:r>
        <w:rPr>
          <w:bCs/>
          <w:color w:val="231F20"/>
        </w:rPr>
        <w:t>Son especialmente destacables las cifras globales de solicitudes tramitadas, el incremento consecuente de la media de solicitudes por Consejería, y la disminución de los plazos de respuesta al solicitante.</w:t>
      </w:r>
    </w:p>
    <w:p w14:paraId="5DDD55F6" w14:textId="77777777" w:rsidR="002832C3" w:rsidRPr="001277A6" w:rsidRDefault="002832C3" w:rsidP="002832C3">
      <w:pPr>
        <w:pStyle w:val="Textodeprrafo"/>
        <w:rPr>
          <w:color w:val="231F20"/>
        </w:rPr>
      </w:pPr>
    </w:p>
    <w:p w14:paraId="0F37B4D6" w14:textId="77777777" w:rsidR="002832C3" w:rsidRPr="00475720" w:rsidRDefault="002832C3" w:rsidP="002832C3">
      <w:pPr>
        <w:pStyle w:val="Prrafodelista"/>
        <w:keepNext/>
        <w:widowControl/>
        <w:numPr>
          <w:ilvl w:val="0"/>
          <w:numId w:val="4"/>
        </w:numPr>
        <w:suppressAutoHyphens w:val="0"/>
        <w:autoSpaceDN/>
        <w:spacing w:before="720" w:after="360"/>
        <w:textAlignment w:val="auto"/>
        <w:outlineLvl w:val="0"/>
        <w:rPr>
          <w:rFonts w:ascii="Arial" w:eastAsia="Times New Roman" w:hAnsi="Arial" w:cs="Times New Roman"/>
          <w:bCs/>
          <w:vanish/>
          <w:color w:val="2F5496"/>
          <w:kern w:val="32"/>
          <w:sz w:val="20"/>
          <w:szCs w:val="32"/>
          <w:u w:val="single"/>
          <w:lang w:val="es-ES_tradnl" w:eastAsia="es-ES_tradnl" w:bidi="ar-SA"/>
        </w:rPr>
      </w:pPr>
      <w:bookmarkStart w:id="107" w:name="_Toc98333325"/>
      <w:bookmarkStart w:id="108" w:name="_Toc64153841"/>
      <w:bookmarkEnd w:id="107"/>
    </w:p>
    <w:p w14:paraId="67212086" w14:textId="77777777" w:rsidR="002832C3" w:rsidRPr="00475720" w:rsidRDefault="002832C3" w:rsidP="002832C3">
      <w:pPr>
        <w:pStyle w:val="Prrafodelista"/>
        <w:keepNext/>
        <w:widowControl/>
        <w:numPr>
          <w:ilvl w:val="0"/>
          <w:numId w:val="4"/>
        </w:numPr>
        <w:suppressAutoHyphens w:val="0"/>
        <w:autoSpaceDN/>
        <w:spacing w:before="720" w:after="360"/>
        <w:textAlignment w:val="auto"/>
        <w:outlineLvl w:val="0"/>
        <w:rPr>
          <w:rFonts w:ascii="Arial" w:eastAsia="Times New Roman" w:hAnsi="Arial" w:cs="Times New Roman"/>
          <w:bCs/>
          <w:vanish/>
          <w:color w:val="2F5496"/>
          <w:kern w:val="32"/>
          <w:sz w:val="20"/>
          <w:szCs w:val="32"/>
          <w:u w:val="single"/>
          <w:lang w:val="es-ES_tradnl" w:eastAsia="es-ES_tradnl" w:bidi="ar-SA"/>
        </w:rPr>
      </w:pPr>
      <w:bookmarkStart w:id="109" w:name="_Toc98333326"/>
      <w:bookmarkEnd w:id="109"/>
    </w:p>
    <w:p w14:paraId="7CE9AA04" w14:textId="77777777" w:rsidR="002832C3" w:rsidRPr="00475720" w:rsidRDefault="002832C3" w:rsidP="002832C3">
      <w:pPr>
        <w:pStyle w:val="Prrafodelista"/>
        <w:keepNext/>
        <w:widowControl/>
        <w:numPr>
          <w:ilvl w:val="0"/>
          <w:numId w:val="4"/>
        </w:numPr>
        <w:suppressAutoHyphens w:val="0"/>
        <w:autoSpaceDN/>
        <w:spacing w:before="720" w:after="360"/>
        <w:textAlignment w:val="auto"/>
        <w:outlineLvl w:val="0"/>
        <w:rPr>
          <w:rFonts w:ascii="Arial" w:eastAsia="Times New Roman" w:hAnsi="Arial" w:cs="Times New Roman"/>
          <w:bCs/>
          <w:vanish/>
          <w:color w:val="2F5496"/>
          <w:kern w:val="32"/>
          <w:sz w:val="20"/>
          <w:szCs w:val="32"/>
          <w:u w:val="single"/>
          <w:lang w:val="es-ES_tradnl" w:eastAsia="es-ES_tradnl" w:bidi="ar-SA"/>
        </w:rPr>
      </w:pPr>
      <w:bookmarkStart w:id="110" w:name="_Toc98333327"/>
      <w:bookmarkEnd w:id="110"/>
    </w:p>
    <w:p w14:paraId="2B2C4687" w14:textId="5483E10A" w:rsidR="002832C3" w:rsidRPr="002832C3" w:rsidRDefault="002832C3" w:rsidP="002832C3">
      <w:pPr>
        <w:pStyle w:val="Ttulo2"/>
        <w:numPr>
          <w:ilvl w:val="0"/>
          <w:numId w:val="0"/>
        </w:numPr>
        <w:rPr>
          <w:rFonts w:ascii="Arial" w:hAnsi="Arial" w:cs="Arial"/>
          <w:color w:val="2F5496"/>
          <w:sz w:val="24"/>
          <w:szCs w:val="24"/>
        </w:rPr>
      </w:pPr>
      <w:bookmarkStart w:id="111" w:name="_Toc98333328"/>
      <w:r>
        <w:rPr>
          <w:rFonts w:ascii="Arial" w:hAnsi="Arial" w:cs="Arial"/>
          <w:color w:val="2F5496"/>
          <w:sz w:val="24"/>
          <w:szCs w:val="24"/>
        </w:rPr>
        <w:t xml:space="preserve">3.1 </w:t>
      </w:r>
      <w:r w:rsidRPr="002832C3">
        <w:rPr>
          <w:rFonts w:ascii="Arial" w:hAnsi="Arial" w:cs="Arial"/>
          <w:color w:val="2F5496"/>
          <w:sz w:val="24"/>
          <w:szCs w:val="24"/>
        </w:rPr>
        <w:t>Solicitudes de acceso a la información pública.</w:t>
      </w:r>
      <w:bookmarkEnd w:id="108"/>
      <w:bookmarkEnd w:id="111"/>
    </w:p>
    <w:p w14:paraId="5C9A723F" w14:textId="77777777" w:rsidR="002832C3" w:rsidRPr="001277A6" w:rsidRDefault="002832C3" w:rsidP="002832C3">
      <w:pPr>
        <w:pStyle w:val="Textodeprrafo"/>
        <w:rPr>
          <w:color w:val="231F20"/>
        </w:rPr>
      </w:pPr>
      <w:r>
        <w:rPr>
          <w:color w:val="231F20"/>
        </w:rPr>
        <w:t>Durante el año 2021 se han tramitado 1460 solicitudes de acceso a la información. Los siguientes gráficos muestran los datos en comparación con años anteriores, desglosados conforme a diferentes criterios.</w:t>
      </w:r>
    </w:p>
    <w:p w14:paraId="2C1DC67C" w14:textId="77777777" w:rsidR="002832C3" w:rsidRPr="001277A6" w:rsidRDefault="002832C3" w:rsidP="002832C3">
      <w:pPr>
        <w:pStyle w:val="Textodeprrafo"/>
        <w:rPr>
          <w:color w:val="2F5496"/>
        </w:rPr>
      </w:pPr>
    </w:p>
    <w:p w14:paraId="0D545698" w14:textId="77777777" w:rsidR="002832C3" w:rsidRPr="001277A6" w:rsidRDefault="002832C3" w:rsidP="002832C3">
      <w:pPr>
        <w:pStyle w:val="Subttulo"/>
        <w:spacing w:before="0" w:after="240" w:afterAutospacing="0" w:line="20" w:lineRule="atLeast"/>
        <w:rPr>
          <w:rFonts w:cs="Arial"/>
          <w:color w:val="2F5496"/>
        </w:rPr>
      </w:pPr>
      <w:bookmarkStart w:id="112" w:name="_Toc64153842"/>
      <w:bookmarkStart w:id="113" w:name="_Toc98333329"/>
      <w:r w:rsidRPr="001277A6">
        <w:rPr>
          <w:rFonts w:cs="Arial"/>
          <w:color w:val="2F5496"/>
        </w:rPr>
        <w:t>Gráfico 1: Solicitudes de acceso por año durante el periodo 2015-202</w:t>
      </w:r>
      <w:r>
        <w:rPr>
          <w:rFonts w:cs="Arial"/>
          <w:color w:val="2F5496"/>
        </w:rPr>
        <w:t>1</w:t>
      </w:r>
      <w:r w:rsidRPr="001277A6">
        <w:rPr>
          <w:rFonts w:cs="Arial"/>
          <w:color w:val="2F5496"/>
        </w:rPr>
        <w:t>.</w:t>
      </w:r>
      <w:bookmarkEnd w:id="112"/>
      <w:bookmarkEnd w:id="113"/>
    </w:p>
    <w:p w14:paraId="778ACCFF" w14:textId="1EE8F335" w:rsidR="002832C3" w:rsidRPr="003047BB" w:rsidRDefault="00312809" w:rsidP="002832C3">
      <w:pPr>
        <w:pStyle w:val="Textodeprrafo"/>
        <w:jc w:val="center"/>
        <w:rPr>
          <w:bCs/>
          <w:i/>
          <w:iCs/>
          <w:color w:val="FF0000"/>
        </w:rPr>
      </w:pPr>
      <w:r>
        <w:rPr>
          <w:bCs/>
          <w:i/>
          <w:iCs/>
          <w:noProof/>
          <w:color w:val="FF0000"/>
          <w:lang w:eastAsia="es-ES" w:bidi="ar-SA"/>
        </w:rPr>
        <w:drawing>
          <wp:inline distT="0" distB="0" distL="0" distR="0" wp14:anchorId="78761FA1" wp14:editId="51DFA11E">
            <wp:extent cx="4584700" cy="2755900"/>
            <wp:effectExtent l="0" t="0" r="6350" b="635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2E7534A" w14:textId="77777777" w:rsidR="002832C3" w:rsidRDefault="002832C3" w:rsidP="002832C3">
      <w:pPr>
        <w:pStyle w:val="Textodeprrafo"/>
        <w:rPr>
          <w:color w:val="231F20"/>
        </w:rPr>
      </w:pPr>
      <w:r>
        <w:rPr>
          <w:color w:val="231F20"/>
        </w:rPr>
        <w:t xml:space="preserve">El incremento del número de solicitudes es significativo: </w:t>
      </w:r>
      <w:r w:rsidRPr="00257C6A">
        <w:rPr>
          <w:color w:val="231F20"/>
        </w:rPr>
        <w:t xml:space="preserve">respecto al año anterior es cercano al 50%. Dadas las circunstancias causadas por la </w:t>
      </w:r>
      <w:r>
        <w:rPr>
          <w:color w:val="231F20"/>
        </w:rPr>
        <w:t xml:space="preserve">situación de emergencia sanitaria por </w:t>
      </w:r>
      <w:r w:rsidRPr="00257C6A">
        <w:rPr>
          <w:color w:val="231F20"/>
        </w:rPr>
        <w:t>COVID-19</w:t>
      </w:r>
      <w:r>
        <w:rPr>
          <w:color w:val="231F20"/>
        </w:rPr>
        <w:t xml:space="preserve"> </w:t>
      </w:r>
      <w:r w:rsidRPr="00257C6A">
        <w:rPr>
          <w:color w:val="231F20"/>
        </w:rPr>
        <w:t xml:space="preserve">puede considerarse que 2020 es una excepción en la evolución del ingreso de solicitudes, </w:t>
      </w:r>
      <w:r>
        <w:rPr>
          <w:color w:val="231F20"/>
        </w:rPr>
        <w:t>pues las 981 tramitadas ese año no constituyen una cifra que</w:t>
      </w:r>
      <w:r w:rsidRPr="00257C6A">
        <w:rPr>
          <w:color w:val="231F20"/>
        </w:rPr>
        <w:t xml:space="preserve"> guard</w:t>
      </w:r>
      <w:r>
        <w:rPr>
          <w:color w:val="231F20"/>
        </w:rPr>
        <w:t>e</w:t>
      </w:r>
      <w:r w:rsidRPr="00257C6A">
        <w:rPr>
          <w:color w:val="231F20"/>
        </w:rPr>
        <w:t xml:space="preserve"> coherencia con la </w:t>
      </w:r>
      <w:r>
        <w:rPr>
          <w:color w:val="231F20"/>
        </w:rPr>
        <w:t>e</w:t>
      </w:r>
      <w:r w:rsidRPr="00257C6A">
        <w:rPr>
          <w:color w:val="231F20"/>
        </w:rPr>
        <w:t xml:space="preserve">volución lógica de años anteriores. </w:t>
      </w:r>
    </w:p>
    <w:p w14:paraId="1F731314" w14:textId="77777777" w:rsidR="002832C3" w:rsidRDefault="002832C3" w:rsidP="002832C3">
      <w:pPr>
        <w:pStyle w:val="Textodeprrafo"/>
        <w:rPr>
          <w:color w:val="231F20"/>
        </w:rPr>
      </w:pPr>
      <w:r w:rsidRPr="00257C6A">
        <w:rPr>
          <w:color w:val="231F20"/>
        </w:rPr>
        <w:t xml:space="preserve">Así, la comparativa de 2021 con 2019 es más ajustada a la evolución previa a la pandemia, </w:t>
      </w:r>
      <w:r>
        <w:rPr>
          <w:color w:val="231F20"/>
        </w:rPr>
        <w:t xml:space="preserve">suponiendo </w:t>
      </w:r>
      <w:r w:rsidRPr="00257C6A">
        <w:rPr>
          <w:color w:val="231F20"/>
        </w:rPr>
        <w:t>los datos de 2021 un incremento del 14% respecto a los datos de solicitudes recibidas en 2019</w:t>
      </w:r>
      <w:r>
        <w:rPr>
          <w:color w:val="231F20"/>
        </w:rPr>
        <w:t>.</w:t>
      </w:r>
    </w:p>
    <w:p w14:paraId="1AAF1CE9" w14:textId="77777777" w:rsidR="002832C3" w:rsidRDefault="002832C3" w:rsidP="00F97D08">
      <w:pPr>
        <w:pStyle w:val="Subttulo"/>
        <w:spacing w:before="0" w:after="240" w:afterAutospacing="0" w:line="20" w:lineRule="atLeast"/>
        <w:jc w:val="left"/>
        <w:rPr>
          <w:rFonts w:cs="Arial"/>
          <w:color w:val="2F5496"/>
        </w:rPr>
      </w:pPr>
      <w:bookmarkStart w:id="114" w:name="_Toc64153843"/>
    </w:p>
    <w:p w14:paraId="4AF4CDA4" w14:textId="77777777" w:rsidR="002832C3" w:rsidRDefault="002832C3" w:rsidP="002832C3">
      <w:pPr>
        <w:pStyle w:val="Subttulo"/>
        <w:spacing w:before="0" w:after="240" w:afterAutospacing="0" w:line="20" w:lineRule="atLeast"/>
        <w:rPr>
          <w:rFonts w:cs="Arial"/>
          <w:color w:val="2F5496"/>
        </w:rPr>
      </w:pPr>
      <w:bookmarkStart w:id="115" w:name="_Toc98333330"/>
      <w:r w:rsidRPr="001277A6">
        <w:rPr>
          <w:rFonts w:cs="Arial"/>
          <w:color w:val="2F5496"/>
        </w:rPr>
        <w:t>Gráfico 2: Solicitudes de acceso por mes durante el año 202</w:t>
      </w:r>
      <w:r>
        <w:rPr>
          <w:rFonts w:cs="Arial"/>
          <w:color w:val="2F5496"/>
        </w:rPr>
        <w:t>1</w:t>
      </w:r>
      <w:r w:rsidRPr="001277A6">
        <w:rPr>
          <w:rFonts w:cs="Arial"/>
          <w:color w:val="2F5496"/>
        </w:rPr>
        <w:t>.</w:t>
      </w:r>
      <w:bookmarkEnd w:id="114"/>
      <w:bookmarkEnd w:id="115"/>
    </w:p>
    <w:p w14:paraId="2C81F2DB" w14:textId="77777777" w:rsidR="002832C3" w:rsidRDefault="002832C3" w:rsidP="002832C3">
      <w:pPr>
        <w:pStyle w:val="Textodeprrafo"/>
      </w:pPr>
      <w:r>
        <w:rPr>
          <w:noProof/>
          <w:lang w:eastAsia="es-ES" w:bidi="ar-SA"/>
        </w:rPr>
        <w:drawing>
          <wp:inline distT="0" distB="0" distL="0" distR="0" wp14:anchorId="0FC6BCC9" wp14:editId="18EA018C">
            <wp:extent cx="5723216" cy="3391469"/>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818" cy="3403085"/>
                    </a:xfrm>
                    <a:prstGeom prst="rect">
                      <a:avLst/>
                    </a:prstGeom>
                    <a:noFill/>
                  </pic:spPr>
                </pic:pic>
              </a:graphicData>
            </a:graphic>
          </wp:inline>
        </w:drawing>
      </w:r>
    </w:p>
    <w:p w14:paraId="104E9314" w14:textId="77777777" w:rsidR="002832C3" w:rsidRDefault="002832C3" w:rsidP="002832C3">
      <w:pPr>
        <w:pStyle w:val="Textodeprrafo"/>
        <w:rPr>
          <w:color w:val="231F20"/>
        </w:rPr>
      </w:pPr>
    </w:p>
    <w:p w14:paraId="316D1FBD" w14:textId="77777777" w:rsidR="002832C3" w:rsidRDefault="002832C3" w:rsidP="002832C3">
      <w:pPr>
        <w:pStyle w:val="Textodeprrafo"/>
        <w:rPr>
          <w:color w:val="231F20"/>
        </w:rPr>
      </w:pPr>
      <w:r>
        <w:rPr>
          <w:color w:val="231F20"/>
        </w:rPr>
        <w:t>La m</w:t>
      </w:r>
      <w:r w:rsidRPr="009A3E25">
        <w:rPr>
          <w:color w:val="231F20"/>
        </w:rPr>
        <w:t xml:space="preserve">edia mensual de </w:t>
      </w:r>
      <w:r>
        <w:rPr>
          <w:color w:val="231F20"/>
        </w:rPr>
        <w:t xml:space="preserve">solicitudes es cercana a </w:t>
      </w:r>
      <w:r w:rsidRPr="009A3E25">
        <w:rPr>
          <w:color w:val="231F20"/>
        </w:rPr>
        <w:t>122</w:t>
      </w:r>
      <w:r>
        <w:rPr>
          <w:color w:val="231F20"/>
        </w:rPr>
        <w:t xml:space="preserve">. En todos los meses se tramitó </w:t>
      </w:r>
      <w:r w:rsidRPr="009A3E25">
        <w:rPr>
          <w:color w:val="231F20"/>
        </w:rPr>
        <w:t>mayor n</w:t>
      </w:r>
      <w:r>
        <w:rPr>
          <w:color w:val="231F20"/>
        </w:rPr>
        <w:t>úmero de solicitudes que en el mismo mes del año anterior.</w:t>
      </w:r>
    </w:p>
    <w:p w14:paraId="42675559" w14:textId="77777777" w:rsidR="002832C3" w:rsidRDefault="002832C3" w:rsidP="002832C3">
      <w:pPr>
        <w:pStyle w:val="Textodeprrafo"/>
        <w:rPr>
          <w:color w:val="231F20"/>
        </w:rPr>
      </w:pPr>
      <w:r>
        <w:rPr>
          <w:color w:val="231F20"/>
        </w:rPr>
        <w:t>Es d</w:t>
      </w:r>
      <w:r w:rsidRPr="009A3E25">
        <w:rPr>
          <w:color w:val="231F20"/>
        </w:rPr>
        <w:t>estaca</w:t>
      </w:r>
      <w:r>
        <w:rPr>
          <w:color w:val="231F20"/>
        </w:rPr>
        <w:t>ble el</w:t>
      </w:r>
      <w:r w:rsidRPr="009A3E25">
        <w:rPr>
          <w:color w:val="231F20"/>
        </w:rPr>
        <w:t xml:space="preserve"> incremento, por encima de la media mensual, de solicitudes en los meses de septiembre-noviembre</w:t>
      </w:r>
      <w:r>
        <w:rPr>
          <w:color w:val="231F20"/>
        </w:rPr>
        <w:t>, lo que parece una pauta también seguida en años anteriores.</w:t>
      </w:r>
    </w:p>
    <w:p w14:paraId="1142204F" w14:textId="77777777" w:rsidR="002832C3" w:rsidRPr="009A3E25" w:rsidRDefault="002832C3" w:rsidP="002832C3">
      <w:pPr>
        <w:pStyle w:val="Textodeprrafo"/>
        <w:rPr>
          <w:color w:val="231F20"/>
        </w:rPr>
      </w:pPr>
    </w:p>
    <w:p w14:paraId="30DE3C89" w14:textId="77777777" w:rsidR="002832C3" w:rsidRDefault="002832C3" w:rsidP="002832C3">
      <w:pPr>
        <w:pStyle w:val="Subttulo"/>
        <w:spacing w:before="0" w:after="240" w:afterAutospacing="0" w:line="20" w:lineRule="atLeast"/>
        <w:rPr>
          <w:rFonts w:cs="Arial"/>
          <w:color w:val="2F5496"/>
        </w:rPr>
      </w:pPr>
    </w:p>
    <w:p w14:paraId="0B34D810" w14:textId="77777777" w:rsidR="00312809" w:rsidRDefault="00312809" w:rsidP="00312809"/>
    <w:p w14:paraId="0551A154" w14:textId="77777777" w:rsidR="00312809" w:rsidRPr="00312809" w:rsidRDefault="00312809" w:rsidP="00312809"/>
    <w:p w14:paraId="58C51255" w14:textId="77777777" w:rsidR="002832C3" w:rsidRDefault="002832C3" w:rsidP="002832C3">
      <w:pPr>
        <w:pStyle w:val="Subttulo"/>
        <w:spacing w:before="0" w:after="240" w:afterAutospacing="0" w:line="20" w:lineRule="atLeast"/>
        <w:rPr>
          <w:rFonts w:cs="Arial"/>
          <w:color w:val="2F5496"/>
        </w:rPr>
      </w:pPr>
      <w:bookmarkStart w:id="116" w:name="_Toc98333331"/>
      <w:r w:rsidRPr="001277A6">
        <w:rPr>
          <w:rFonts w:cs="Arial"/>
          <w:color w:val="2F5496"/>
        </w:rPr>
        <w:t xml:space="preserve">Gráfico </w:t>
      </w:r>
      <w:r>
        <w:rPr>
          <w:rFonts w:cs="Arial"/>
          <w:color w:val="2F5496"/>
        </w:rPr>
        <w:t>3</w:t>
      </w:r>
      <w:r w:rsidRPr="001277A6">
        <w:rPr>
          <w:rFonts w:cs="Arial"/>
          <w:color w:val="2F5496"/>
        </w:rPr>
        <w:t>: Solicitudes de acceso por Consejería titular de la información durante el año 202</w:t>
      </w:r>
      <w:r>
        <w:rPr>
          <w:rFonts w:cs="Arial"/>
          <w:color w:val="2F5496"/>
        </w:rPr>
        <w:t>1</w:t>
      </w:r>
      <w:r w:rsidRPr="001277A6">
        <w:rPr>
          <w:rFonts w:cs="Arial"/>
          <w:color w:val="2F5496"/>
        </w:rPr>
        <w:t>.</w:t>
      </w:r>
      <w:bookmarkEnd w:id="116"/>
    </w:p>
    <w:p w14:paraId="1B5D3A6C" w14:textId="77777777" w:rsidR="002832C3" w:rsidRDefault="002832C3" w:rsidP="002832C3">
      <w:pPr>
        <w:pStyle w:val="Textodeprrafo"/>
      </w:pPr>
      <w:r>
        <w:rPr>
          <w:noProof/>
          <w:lang w:eastAsia="es-ES" w:bidi="ar-SA"/>
        </w:rPr>
        <w:drawing>
          <wp:inline distT="0" distB="0" distL="0" distR="0" wp14:anchorId="37FFB9A9" wp14:editId="382C654E">
            <wp:extent cx="5581650" cy="3011832"/>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668" cy="3015619"/>
                    </a:xfrm>
                    <a:prstGeom prst="rect">
                      <a:avLst/>
                    </a:prstGeom>
                    <a:noFill/>
                  </pic:spPr>
                </pic:pic>
              </a:graphicData>
            </a:graphic>
          </wp:inline>
        </w:drawing>
      </w:r>
    </w:p>
    <w:p w14:paraId="1A372D8A" w14:textId="77777777" w:rsidR="00312809" w:rsidRDefault="00312809" w:rsidP="002832C3">
      <w:pPr>
        <w:pStyle w:val="Textodeprrafo"/>
      </w:pPr>
    </w:p>
    <w:p w14:paraId="03C5B08E" w14:textId="77777777" w:rsidR="00312809" w:rsidRDefault="002832C3" w:rsidP="002832C3">
      <w:pPr>
        <w:pStyle w:val="Subttulo"/>
        <w:spacing w:before="0" w:after="240" w:afterAutospacing="0" w:line="20" w:lineRule="atLeast"/>
        <w:rPr>
          <w:rFonts w:cs="Arial"/>
          <w:color w:val="2F5496"/>
        </w:rPr>
      </w:pPr>
      <w:bookmarkStart w:id="117" w:name="_Toc64153847"/>
      <w:bookmarkStart w:id="118" w:name="_Toc98333332"/>
      <w:r w:rsidRPr="001277A6">
        <w:rPr>
          <w:rFonts w:cs="Arial"/>
          <w:color w:val="2F5496"/>
        </w:rPr>
        <w:t>Gráfico</w:t>
      </w:r>
      <w:r>
        <w:rPr>
          <w:rFonts w:cs="Arial"/>
          <w:color w:val="2F5496"/>
        </w:rPr>
        <w:t xml:space="preserve"> 4</w:t>
      </w:r>
      <w:r w:rsidRPr="001277A6">
        <w:rPr>
          <w:rFonts w:cs="Arial"/>
          <w:color w:val="2F5496"/>
        </w:rPr>
        <w:t>: Solicitudes de acceso por Consejería durante el periodo 2015-202</w:t>
      </w:r>
      <w:r>
        <w:rPr>
          <w:rFonts w:cs="Arial"/>
          <w:color w:val="2F5496"/>
        </w:rPr>
        <w:t>1</w:t>
      </w:r>
      <w:r w:rsidRPr="001277A6">
        <w:rPr>
          <w:rFonts w:cs="Arial"/>
          <w:color w:val="2F5496"/>
        </w:rPr>
        <w:t>.</w:t>
      </w:r>
      <w:bookmarkEnd w:id="117"/>
      <w:bookmarkEnd w:id="118"/>
    </w:p>
    <w:p w14:paraId="54BAF5D7" w14:textId="5212F45A" w:rsidR="002832C3" w:rsidRDefault="002832C3" w:rsidP="00312809">
      <w:pPr>
        <w:pStyle w:val="Subttulo"/>
        <w:spacing w:before="0" w:after="240" w:afterAutospacing="0" w:line="20" w:lineRule="atLeast"/>
        <w:jc w:val="left"/>
      </w:pPr>
      <w:bookmarkStart w:id="119" w:name="_Toc98333333"/>
      <w:r>
        <w:rPr>
          <w:noProof/>
          <w:lang w:val="es-ES" w:eastAsia="es-ES"/>
        </w:rPr>
        <w:drawing>
          <wp:inline distT="0" distB="0" distL="0" distR="0" wp14:anchorId="68F777E5" wp14:editId="45A5E332">
            <wp:extent cx="5583802" cy="338455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8706" cy="3423891"/>
                    </a:xfrm>
                    <a:prstGeom prst="rect">
                      <a:avLst/>
                    </a:prstGeom>
                    <a:noFill/>
                  </pic:spPr>
                </pic:pic>
              </a:graphicData>
            </a:graphic>
          </wp:inline>
        </w:drawing>
      </w:r>
      <w:bookmarkEnd w:id="119"/>
    </w:p>
    <w:p w14:paraId="237614BF" w14:textId="77777777" w:rsidR="002832C3" w:rsidRPr="001277A6" w:rsidRDefault="002832C3" w:rsidP="002832C3">
      <w:pPr>
        <w:pStyle w:val="Textodeprrafo"/>
      </w:pPr>
    </w:p>
    <w:p w14:paraId="04069C7C" w14:textId="77777777" w:rsidR="002832C3" w:rsidRPr="001277A6" w:rsidRDefault="002832C3" w:rsidP="002832C3">
      <w:pPr>
        <w:pStyle w:val="Subttulo"/>
        <w:spacing w:before="0" w:after="400" w:afterAutospacing="0" w:line="20" w:lineRule="atLeast"/>
        <w:rPr>
          <w:rFonts w:cs="Arial"/>
          <w:color w:val="2F5496"/>
        </w:rPr>
      </w:pPr>
      <w:bookmarkStart w:id="120" w:name="_Toc64153849"/>
      <w:bookmarkStart w:id="121" w:name="_Toc98333334"/>
      <w:r w:rsidRPr="001277A6">
        <w:rPr>
          <w:rFonts w:cs="Arial"/>
          <w:color w:val="2F5496"/>
        </w:rPr>
        <w:t xml:space="preserve">Gráfico </w:t>
      </w:r>
      <w:r>
        <w:rPr>
          <w:rFonts w:cs="Arial"/>
          <w:color w:val="2F5496"/>
        </w:rPr>
        <w:t>5</w:t>
      </w:r>
      <w:r w:rsidRPr="001277A6">
        <w:rPr>
          <w:rFonts w:cs="Arial"/>
          <w:color w:val="2F5496"/>
        </w:rPr>
        <w:t>: Variación de las solicitudes de acceso por Consejería (comparativa 20</w:t>
      </w:r>
      <w:r>
        <w:rPr>
          <w:rFonts w:cs="Arial"/>
          <w:color w:val="2F5496"/>
        </w:rPr>
        <w:t>20</w:t>
      </w:r>
      <w:r w:rsidRPr="001277A6">
        <w:rPr>
          <w:rFonts w:cs="Arial"/>
          <w:color w:val="2F5496"/>
        </w:rPr>
        <w:t>-202</w:t>
      </w:r>
      <w:r>
        <w:rPr>
          <w:rFonts w:cs="Arial"/>
          <w:color w:val="2F5496"/>
        </w:rPr>
        <w:t>1</w:t>
      </w:r>
      <w:r w:rsidRPr="001277A6">
        <w:rPr>
          <w:rFonts w:cs="Arial"/>
          <w:color w:val="2F5496"/>
        </w:rPr>
        <w:t>).</w:t>
      </w:r>
      <w:bookmarkEnd w:id="120"/>
      <w:bookmarkEnd w:id="121"/>
    </w:p>
    <w:p w14:paraId="0CAE0443" w14:textId="77777777" w:rsidR="002832C3" w:rsidRDefault="002832C3" w:rsidP="002832C3">
      <w:pPr>
        <w:pStyle w:val="Textodeprrafo"/>
      </w:pPr>
      <w:r>
        <w:rPr>
          <w:noProof/>
          <w:lang w:eastAsia="es-ES" w:bidi="ar-SA"/>
        </w:rPr>
        <w:drawing>
          <wp:inline distT="0" distB="0" distL="0" distR="0" wp14:anchorId="64E78DFA" wp14:editId="1C447DEE">
            <wp:extent cx="5731007" cy="3638550"/>
            <wp:effectExtent l="0" t="0" r="317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4541" cy="3653491"/>
                    </a:xfrm>
                    <a:prstGeom prst="rect">
                      <a:avLst/>
                    </a:prstGeom>
                    <a:noFill/>
                  </pic:spPr>
                </pic:pic>
              </a:graphicData>
            </a:graphic>
          </wp:inline>
        </w:drawing>
      </w:r>
    </w:p>
    <w:p w14:paraId="0AE62F32" w14:textId="77777777" w:rsidR="002832C3" w:rsidRDefault="002832C3" w:rsidP="002832C3">
      <w:pPr>
        <w:pStyle w:val="Textodeprrafo"/>
      </w:pPr>
    </w:p>
    <w:p w14:paraId="3BAD5520" w14:textId="77777777" w:rsidR="002832C3" w:rsidRDefault="002832C3" w:rsidP="002832C3">
      <w:pPr>
        <w:pStyle w:val="Textodeprrafo"/>
      </w:pPr>
      <w:r>
        <w:t>Para dar coherencia a la comparativa interanual se mantiene la estructura orgánica básica de las Consejerías de la Comunidad de Madrid vigente para la XII Legislatura desde el 1 de julio de 2021: se mantiene la estructura de forma retrospectiva en función de la dependencia de las unidades de gestión de los expedientes.</w:t>
      </w:r>
    </w:p>
    <w:p w14:paraId="03A77CCD" w14:textId="77777777" w:rsidR="002832C3" w:rsidRDefault="002832C3" w:rsidP="002832C3">
      <w:pPr>
        <w:pStyle w:val="Textodeprrafo"/>
      </w:pPr>
      <w:r>
        <w:t>Todas las Consejerías, implícitamente sus unidades de gestión dependientes, incrementan el número de solicitudes tramitadas respecto al año anterior. Destaca Economía, Hacienda y Empleo, en parte debido al incre</w:t>
      </w:r>
      <w:bookmarkStart w:id="122" w:name="_Toc64153853"/>
      <w:r>
        <w:t>mento de solicitudes referidas a situación de puestos de trabajo y ofertas de empleo público.</w:t>
      </w:r>
    </w:p>
    <w:p w14:paraId="4B6B8596" w14:textId="77777777" w:rsidR="002832C3" w:rsidRDefault="002832C3" w:rsidP="002832C3">
      <w:pPr>
        <w:pStyle w:val="Textodeprrafo"/>
      </w:pPr>
      <w:r>
        <w:t>En cualquier caso, todas las Consejerías o bien alcanzan máximos de solicitudes tramitadas o bien se aproximan a los máximos de toda la serie histórica.</w:t>
      </w:r>
    </w:p>
    <w:p w14:paraId="76F09F69" w14:textId="77777777" w:rsidR="002832C3" w:rsidRDefault="002832C3" w:rsidP="002832C3">
      <w:pPr>
        <w:pStyle w:val="Textodeprrafo"/>
      </w:pPr>
    </w:p>
    <w:p w14:paraId="0C2A34AF" w14:textId="77777777" w:rsidR="00DA0829" w:rsidRDefault="00DA0829" w:rsidP="002832C3">
      <w:pPr>
        <w:pStyle w:val="Textodeprrafo"/>
      </w:pPr>
    </w:p>
    <w:p w14:paraId="0D7B4592" w14:textId="77777777" w:rsidR="00DA0829" w:rsidRDefault="00DA0829" w:rsidP="002832C3">
      <w:pPr>
        <w:pStyle w:val="Textodeprrafo"/>
      </w:pPr>
    </w:p>
    <w:p w14:paraId="082069C5" w14:textId="280DFE5F" w:rsidR="002832C3" w:rsidRPr="00A82CA4" w:rsidRDefault="00312809" w:rsidP="00312809">
      <w:pPr>
        <w:pStyle w:val="Ttulo2"/>
        <w:numPr>
          <w:ilvl w:val="0"/>
          <w:numId w:val="0"/>
        </w:numPr>
        <w:rPr>
          <w:rFonts w:ascii="Arial" w:hAnsi="Arial" w:cs="Arial"/>
          <w:color w:val="2F5496"/>
          <w:sz w:val="24"/>
          <w:szCs w:val="24"/>
        </w:rPr>
      </w:pPr>
      <w:bookmarkStart w:id="123" w:name="_Toc98333335"/>
      <w:r>
        <w:rPr>
          <w:rFonts w:ascii="Arial" w:hAnsi="Arial" w:cs="Arial"/>
          <w:color w:val="2F5496"/>
          <w:sz w:val="24"/>
          <w:szCs w:val="24"/>
        </w:rPr>
        <w:t xml:space="preserve">3.2 </w:t>
      </w:r>
      <w:r w:rsidR="002832C3" w:rsidRPr="00A82CA4">
        <w:rPr>
          <w:rFonts w:ascii="Arial" w:hAnsi="Arial" w:cs="Arial"/>
          <w:color w:val="2F5496"/>
          <w:sz w:val="24"/>
          <w:szCs w:val="24"/>
        </w:rPr>
        <w:t>Resoluciones de los procedimientos de acceso a la información pública.</w:t>
      </w:r>
      <w:bookmarkEnd w:id="122"/>
      <w:bookmarkEnd w:id="123"/>
    </w:p>
    <w:p w14:paraId="5E867053" w14:textId="77777777" w:rsidR="002832C3" w:rsidRPr="00911008" w:rsidRDefault="002832C3" w:rsidP="002832C3">
      <w:pPr>
        <w:pStyle w:val="Textodeprrafo"/>
        <w:rPr>
          <w:color w:val="231F20"/>
        </w:rPr>
      </w:pPr>
      <w:r w:rsidRPr="001277A6">
        <w:rPr>
          <w:color w:val="231F20"/>
        </w:rPr>
        <w:t xml:space="preserve">Las siguientes tablas </w:t>
      </w:r>
      <w:r>
        <w:rPr>
          <w:color w:val="231F20"/>
        </w:rPr>
        <w:t xml:space="preserve">y gráficos </w:t>
      </w:r>
      <w:r w:rsidRPr="001277A6">
        <w:rPr>
          <w:color w:val="231F20"/>
        </w:rPr>
        <w:t>contienen un análisis de las resoluciones que se han dictado a lo largo del año 202</w:t>
      </w:r>
      <w:r>
        <w:rPr>
          <w:color w:val="231F20"/>
        </w:rPr>
        <w:t>1</w:t>
      </w:r>
      <w:r w:rsidRPr="001277A6">
        <w:rPr>
          <w:color w:val="231F20"/>
        </w:rPr>
        <w:t xml:space="preserve"> en función de</w:t>
      </w:r>
      <w:r>
        <w:rPr>
          <w:color w:val="231F20"/>
        </w:rPr>
        <w:t>l tipo de resolución, la Consejería competente y los plazos de tramitación transcurridos.</w:t>
      </w:r>
    </w:p>
    <w:p w14:paraId="668FFE1C" w14:textId="77777777" w:rsidR="002832C3" w:rsidRDefault="002832C3" w:rsidP="002832C3">
      <w:pPr>
        <w:pStyle w:val="Textodeprrafo"/>
      </w:pPr>
    </w:p>
    <w:p w14:paraId="7DDFE110" w14:textId="77777777" w:rsidR="00DA0829" w:rsidRDefault="002832C3" w:rsidP="00DA0829">
      <w:pPr>
        <w:pStyle w:val="Subttulo"/>
        <w:spacing w:before="0" w:after="400" w:afterAutospacing="0" w:line="20" w:lineRule="atLeast"/>
        <w:rPr>
          <w:rFonts w:cs="Arial"/>
        </w:rPr>
      </w:pPr>
      <w:bookmarkStart w:id="124" w:name="_Toc64153851"/>
      <w:bookmarkStart w:id="125" w:name="_Toc98333336"/>
      <w:r w:rsidRPr="001277A6">
        <w:rPr>
          <w:rFonts w:cs="Arial"/>
          <w:color w:val="2F5496"/>
        </w:rPr>
        <w:t>Tabla 1: Resoluciones a las solicitudes acceso por tipo de respuesta. Año 202</w:t>
      </w:r>
      <w:r>
        <w:rPr>
          <w:rFonts w:cs="Arial"/>
          <w:color w:val="2F5496"/>
        </w:rPr>
        <w:t>1</w:t>
      </w:r>
      <w:r w:rsidRPr="001277A6">
        <w:rPr>
          <w:rFonts w:cs="Arial"/>
          <w:color w:val="2F5496"/>
        </w:rPr>
        <w:t>.</w:t>
      </w:r>
      <w:bookmarkEnd w:id="124"/>
      <w:bookmarkEnd w:id="125"/>
      <w:r w:rsidR="00DA0829" w:rsidRPr="00DA0829">
        <w:rPr>
          <w:rFonts w:cs="Arial"/>
        </w:rPr>
        <w:t xml:space="preserve"> </w:t>
      </w:r>
    </w:p>
    <w:p w14:paraId="4CD43464" w14:textId="376E8E07" w:rsidR="00DA0829" w:rsidRPr="00DA0829" w:rsidRDefault="00DA0829" w:rsidP="00DA0829">
      <w:pPr>
        <w:pStyle w:val="Subttulo"/>
        <w:spacing w:before="0" w:after="400" w:afterAutospacing="0" w:line="20" w:lineRule="atLeast"/>
      </w:pPr>
      <w:bookmarkStart w:id="126" w:name="_Toc98333337"/>
      <w:r w:rsidRPr="00DA0829">
        <w:rPr>
          <w:noProof/>
          <w:lang w:val="es-ES" w:eastAsia="es-ES"/>
        </w:rPr>
        <w:drawing>
          <wp:inline distT="0" distB="0" distL="0" distR="0" wp14:anchorId="4023F721" wp14:editId="4F9763E3">
            <wp:extent cx="5756275" cy="3024579"/>
            <wp:effectExtent l="0" t="0" r="0" b="4445"/>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275" cy="3024579"/>
                    </a:xfrm>
                    <a:prstGeom prst="rect">
                      <a:avLst/>
                    </a:prstGeom>
                    <a:noFill/>
                    <a:ln>
                      <a:noFill/>
                    </a:ln>
                  </pic:spPr>
                </pic:pic>
              </a:graphicData>
            </a:graphic>
          </wp:inline>
        </w:drawing>
      </w:r>
      <w:bookmarkEnd w:id="126"/>
    </w:p>
    <w:p w14:paraId="79C1F3E2" w14:textId="77777777" w:rsidR="002832C3" w:rsidRDefault="002832C3" w:rsidP="002832C3">
      <w:pPr>
        <w:pStyle w:val="Textodeprrafo"/>
        <w:rPr>
          <w:color w:val="231F20"/>
        </w:rPr>
      </w:pPr>
      <w:r>
        <w:rPr>
          <w:color w:val="231F20"/>
        </w:rPr>
        <w:t>El porcentaje de reconocimientos desciende respecto a 2020 en torno a un 11%, manteniéndose el porcentaje de reconocimientos parciales. También se observa un incremento porcentual de las inadmisiones, fundamentalmente por el artículo 18. 1. a), al solicitarse información que está en curso de elaboración o de publicación general. El resto de valores porcentuales se mantiene.</w:t>
      </w:r>
    </w:p>
    <w:p w14:paraId="20B610C7" w14:textId="77777777" w:rsidR="002832C3" w:rsidRDefault="002832C3" w:rsidP="002832C3">
      <w:pPr>
        <w:pStyle w:val="Textodeprrafo"/>
        <w:rPr>
          <w:color w:val="231F20"/>
        </w:rPr>
      </w:pPr>
      <w:r>
        <w:rPr>
          <w:color w:val="231F20"/>
        </w:rPr>
        <w:t>El siguiente gráfico muestra los plazos de resolución de las solicitudes tramitadas a lo largo de 2021, incluyendo las resueltas fuera del periodo de ampliación de plazo reconocido en la</w:t>
      </w:r>
      <w:r w:rsidRPr="001277A6">
        <w:rPr>
          <w:color w:val="231F20"/>
        </w:rPr>
        <w:t xml:space="preserve"> Ley 10/2019. </w:t>
      </w:r>
    </w:p>
    <w:p w14:paraId="61C4B618" w14:textId="77777777" w:rsidR="00DA0829" w:rsidRDefault="00DA0829" w:rsidP="002832C3">
      <w:pPr>
        <w:pStyle w:val="Textodeprrafo"/>
        <w:rPr>
          <w:color w:val="231F20"/>
        </w:rPr>
      </w:pPr>
    </w:p>
    <w:p w14:paraId="309E00BB" w14:textId="77777777" w:rsidR="00DA0829" w:rsidRDefault="00DA0829" w:rsidP="002832C3">
      <w:pPr>
        <w:pStyle w:val="Textodeprrafo"/>
        <w:rPr>
          <w:color w:val="231F20"/>
        </w:rPr>
      </w:pPr>
    </w:p>
    <w:p w14:paraId="388ED908" w14:textId="77777777" w:rsidR="00DA0829" w:rsidRDefault="00DA0829" w:rsidP="002832C3">
      <w:pPr>
        <w:pStyle w:val="Textodeprrafo"/>
        <w:rPr>
          <w:color w:val="231F20"/>
        </w:rPr>
      </w:pPr>
    </w:p>
    <w:p w14:paraId="5B28CC3D" w14:textId="77777777" w:rsidR="00DA0829" w:rsidRDefault="00DA0829" w:rsidP="002832C3">
      <w:pPr>
        <w:pStyle w:val="Textodeprrafo"/>
        <w:rPr>
          <w:color w:val="231F20"/>
        </w:rPr>
      </w:pPr>
    </w:p>
    <w:p w14:paraId="4730332D" w14:textId="77777777" w:rsidR="00DA0829" w:rsidRDefault="00DA0829" w:rsidP="002832C3">
      <w:pPr>
        <w:pStyle w:val="Textodeprrafo"/>
        <w:rPr>
          <w:color w:val="231F20"/>
        </w:rPr>
      </w:pPr>
    </w:p>
    <w:p w14:paraId="5440A880" w14:textId="77777777" w:rsidR="00DA0829" w:rsidRDefault="00DA0829" w:rsidP="002832C3">
      <w:pPr>
        <w:pStyle w:val="Subttulo"/>
        <w:spacing w:before="0" w:after="400" w:afterAutospacing="0" w:line="20" w:lineRule="atLeast"/>
        <w:rPr>
          <w:rFonts w:cs="Arial"/>
          <w:color w:val="2F5496"/>
        </w:rPr>
      </w:pPr>
      <w:bookmarkStart w:id="127" w:name="_Toc64153854"/>
    </w:p>
    <w:p w14:paraId="29F0F27A" w14:textId="77777777" w:rsidR="002832C3" w:rsidRPr="001277A6" w:rsidRDefault="002832C3" w:rsidP="002832C3">
      <w:pPr>
        <w:pStyle w:val="Subttulo"/>
        <w:spacing w:before="0" w:after="400" w:afterAutospacing="0" w:line="20" w:lineRule="atLeast"/>
        <w:rPr>
          <w:rFonts w:cs="Arial"/>
          <w:color w:val="2F5496"/>
        </w:rPr>
      </w:pPr>
      <w:bookmarkStart w:id="128" w:name="_Toc98333338"/>
      <w:r w:rsidRPr="001277A6">
        <w:rPr>
          <w:rFonts w:cs="Arial"/>
          <w:color w:val="2F5496"/>
        </w:rPr>
        <w:t xml:space="preserve">Gráfico </w:t>
      </w:r>
      <w:r>
        <w:rPr>
          <w:rFonts w:cs="Arial"/>
          <w:color w:val="2F5496"/>
        </w:rPr>
        <w:t>6</w:t>
      </w:r>
      <w:r w:rsidRPr="001277A6">
        <w:rPr>
          <w:rFonts w:cs="Arial"/>
          <w:color w:val="2F5496"/>
        </w:rPr>
        <w:t>: Resoluciones de solicitudes de acceso presentadas durante el año 202</w:t>
      </w:r>
      <w:r>
        <w:rPr>
          <w:rFonts w:cs="Arial"/>
          <w:color w:val="2F5496"/>
        </w:rPr>
        <w:t>1</w:t>
      </w:r>
      <w:r w:rsidRPr="001277A6">
        <w:rPr>
          <w:rFonts w:cs="Arial"/>
          <w:color w:val="2F5496"/>
        </w:rPr>
        <w:t xml:space="preserve"> por plazo de tramitación.</w:t>
      </w:r>
      <w:bookmarkEnd w:id="127"/>
      <w:bookmarkEnd w:id="128"/>
    </w:p>
    <w:p w14:paraId="1B930139" w14:textId="77777777" w:rsidR="002832C3" w:rsidRDefault="002832C3" w:rsidP="002832C3">
      <w:pPr>
        <w:pStyle w:val="Textodeprrafo"/>
        <w:rPr>
          <w:color w:val="231F20"/>
        </w:rPr>
      </w:pPr>
      <w:r>
        <w:rPr>
          <w:noProof/>
          <w:color w:val="231F20"/>
          <w:lang w:eastAsia="es-ES" w:bidi="ar-SA"/>
        </w:rPr>
        <w:drawing>
          <wp:inline distT="0" distB="0" distL="0" distR="0" wp14:anchorId="57980302" wp14:editId="7DB8528B">
            <wp:extent cx="5767070" cy="355409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7070" cy="3554095"/>
                    </a:xfrm>
                    <a:prstGeom prst="rect">
                      <a:avLst/>
                    </a:prstGeom>
                    <a:noFill/>
                  </pic:spPr>
                </pic:pic>
              </a:graphicData>
            </a:graphic>
          </wp:inline>
        </w:drawing>
      </w:r>
    </w:p>
    <w:p w14:paraId="07B1FA08" w14:textId="77777777" w:rsidR="002832C3" w:rsidRDefault="002832C3" w:rsidP="002832C3">
      <w:pPr>
        <w:pStyle w:val="Textodeprrafo"/>
        <w:rPr>
          <w:color w:val="231F20"/>
        </w:rPr>
      </w:pPr>
      <w:r>
        <w:rPr>
          <w:color w:val="231F20"/>
        </w:rPr>
        <w:t>No se incluyen las 39 solicitudes no resueltas a fecha de consulta de los datos (25 de enero de 2022).</w:t>
      </w:r>
    </w:p>
    <w:p w14:paraId="51D1C2DF" w14:textId="77777777" w:rsidR="002832C3" w:rsidRDefault="002832C3" w:rsidP="002832C3">
      <w:pPr>
        <w:pStyle w:val="Textodeprrafo"/>
        <w:rPr>
          <w:color w:val="231F20"/>
        </w:rPr>
      </w:pPr>
      <w:r>
        <w:rPr>
          <w:color w:val="231F20"/>
        </w:rPr>
        <w:t>Aunque se mantienen pautas en la serie, ligadas al plazo ordinario de resolución de las solicitudes (un 75,48% de solicitudes resueltas frente al 76,07% del año anterior) y al plazo extraordinario de resolución de 40 días (16,85% frente al 20,41% del año anterior), fuera de plazo se han contestado un 5% de solicitudes frente al 3,51% de 2020.</w:t>
      </w:r>
    </w:p>
    <w:p w14:paraId="772DC72A" w14:textId="77777777" w:rsidR="002832C3" w:rsidRDefault="002832C3" w:rsidP="002832C3">
      <w:pPr>
        <w:pStyle w:val="Textodeprrafo"/>
        <w:rPr>
          <w:color w:val="231F20"/>
        </w:rPr>
      </w:pPr>
      <w:r>
        <w:rPr>
          <w:color w:val="231F20"/>
        </w:rPr>
        <w:t>De las 327 solicitudes resueltas fuera del plazo ordinario de 20 días, la justificación recurrente ha sido la motivada por el volumen o complejidad de la información solicitada, que permite la ampliación de plazo, en más de un 52%, por un 64% del año 2020. La segunda causa más habitual esgrimida han sido las dificultades sobrevenidas para recopilar la información, justificación que representa un 22% frente al 16% del año anterior. Disminuyen en muy amplio porcentaje el resto de causas alegadas.</w:t>
      </w:r>
      <w:bookmarkStart w:id="129" w:name="_Toc64153855"/>
    </w:p>
    <w:p w14:paraId="6ED9A6F3" w14:textId="77777777" w:rsidR="00FB34B3" w:rsidRDefault="00FB34B3" w:rsidP="002832C3">
      <w:pPr>
        <w:pStyle w:val="Textodeprrafo"/>
        <w:rPr>
          <w:color w:val="231F20"/>
        </w:rPr>
      </w:pPr>
    </w:p>
    <w:p w14:paraId="717A0BB0" w14:textId="77777777" w:rsidR="00FB34B3" w:rsidRDefault="00FB34B3" w:rsidP="002832C3">
      <w:pPr>
        <w:pStyle w:val="Textodeprrafo"/>
        <w:rPr>
          <w:color w:val="231F20"/>
        </w:rPr>
      </w:pPr>
    </w:p>
    <w:p w14:paraId="721F51E0" w14:textId="77777777" w:rsidR="00FB34B3" w:rsidRDefault="00FB34B3" w:rsidP="002832C3">
      <w:pPr>
        <w:pStyle w:val="Textodeprrafo"/>
        <w:rPr>
          <w:color w:val="231F20"/>
        </w:rPr>
      </w:pPr>
    </w:p>
    <w:p w14:paraId="3694F0CB" w14:textId="77777777" w:rsidR="00FB34B3" w:rsidRDefault="00FB34B3" w:rsidP="002832C3">
      <w:pPr>
        <w:pStyle w:val="Textodeprrafo"/>
        <w:rPr>
          <w:color w:val="231F20"/>
        </w:rPr>
      </w:pPr>
    </w:p>
    <w:p w14:paraId="4C48FE5B" w14:textId="77777777" w:rsidR="00DA0829" w:rsidRDefault="00DA0829" w:rsidP="002832C3">
      <w:pPr>
        <w:pStyle w:val="Subttulo"/>
        <w:spacing w:before="0" w:after="400" w:afterAutospacing="0" w:line="20" w:lineRule="atLeast"/>
        <w:rPr>
          <w:rFonts w:cs="Arial"/>
          <w:color w:val="2F5496"/>
        </w:rPr>
      </w:pPr>
    </w:p>
    <w:p w14:paraId="085EC73B" w14:textId="77777777" w:rsidR="002B3830" w:rsidRDefault="002832C3" w:rsidP="002B3830">
      <w:pPr>
        <w:pStyle w:val="Subttulo"/>
        <w:spacing w:before="0" w:after="400" w:afterAutospacing="0" w:line="20" w:lineRule="atLeast"/>
        <w:rPr>
          <w:rFonts w:cs="Arial"/>
        </w:rPr>
      </w:pPr>
      <w:bookmarkStart w:id="130" w:name="_Toc98333339"/>
      <w:r w:rsidRPr="001277A6">
        <w:rPr>
          <w:rFonts w:cs="Arial"/>
          <w:color w:val="2F5496"/>
        </w:rPr>
        <w:t xml:space="preserve">Tabla 2: </w:t>
      </w:r>
      <w:r w:rsidR="002B3830">
        <w:rPr>
          <w:rFonts w:cs="Arial"/>
          <w:color w:val="2F5496"/>
        </w:rPr>
        <w:t>Solicitudes resueltas fuera de plazo en 2021 según j</w:t>
      </w:r>
      <w:r w:rsidRPr="001277A6">
        <w:rPr>
          <w:rFonts w:cs="Arial"/>
          <w:color w:val="2F5496"/>
        </w:rPr>
        <w:t>ustificación de la demora en la resolución</w:t>
      </w:r>
      <w:bookmarkEnd w:id="129"/>
      <w:r>
        <w:rPr>
          <w:rFonts w:cs="Arial"/>
          <w:color w:val="2F5496"/>
        </w:rPr>
        <w:t>.</w:t>
      </w:r>
      <w:bookmarkEnd w:id="130"/>
      <w:r w:rsidR="00DA0829" w:rsidRPr="00DA0829">
        <w:rPr>
          <w:rFonts w:cs="Arial"/>
        </w:rPr>
        <w:t xml:space="preserve"> </w:t>
      </w:r>
    </w:p>
    <w:p w14:paraId="08EFF72E" w14:textId="370DD8E8" w:rsidR="002B3830" w:rsidRPr="002B3830" w:rsidRDefault="002B3830" w:rsidP="002B3830">
      <w:pPr>
        <w:pStyle w:val="Subttulo"/>
        <w:spacing w:before="0" w:after="400" w:afterAutospacing="0" w:line="20" w:lineRule="atLeast"/>
      </w:pPr>
      <w:bookmarkStart w:id="131" w:name="_Toc98333340"/>
      <w:r w:rsidRPr="002B3830">
        <w:rPr>
          <w:noProof/>
          <w:lang w:val="es-ES" w:eastAsia="es-ES"/>
        </w:rPr>
        <w:drawing>
          <wp:inline distT="0" distB="0" distL="0" distR="0" wp14:anchorId="5615E0BB" wp14:editId="44CD2696">
            <wp:extent cx="5756275" cy="1698280"/>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6275" cy="1698280"/>
                    </a:xfrm>
                    <a:prstGeom prst="rect">
                      <a:avLst/>
                    </a:prstGeom>
                    <a:noFill/>
                    <a:ln>
                      <a:noFill/>
                    </a:ln>
                  </pic:spPr>
                </pic:pic>
              </a:graphicData>
            </a:graphic>
          </wp:inline>
        </w:drawing>
      </w:r>
      <w:bookmarkEnd w:id="131"/>
    </w:p>
    <w:p w14:paraId="60A3A9A9" w14:textId="77777777" w:rsidR="002832C3" w:rsidRDefault="002832C3" w:rsidP="002832C3">
      <w:pPr>
        <w:pStyle w:val="Textodeprrafo"/>
        <w:rPr>
          <w:color w:val="231F20"/>
        </w:rPr>
      </w:pPr>
      <w:r>
        <w:rPr>
          <w:color w:val="231F20"/>
        </w:rPr>
        <w:t xml:space="preserve">La siguiente </w:t>
      </w:r>
      <w:r w:rsidRPr="001277A6">
        <w:rPr>
          <w:color w:val="231F20"/>
        </w:rPr>
        <w:t>tabla desglosa las solicitud</w:t>
      </w:r>
      <w:r>
        <w:rPr>
          <w:color w:val="231F20"/>
        </w:rPr>
        <w:t>es que se han resuelto por la Dirección General de Transparencia y Atención al Ciudadano</w:t>
      </w:r>
      <w:r w:rsidRPr="001277A6">
        <w:rPr>
          <w:color w:val="231F20"/>
        </w:rPr>
        <w:t>. Se muestran tanto las solicitudes que se han coordinado por la misma, al recaer la información solicitada en el ámbito competencial de varias Consejerías, como las que este centro directivo ha resuelto en razón de su competencia por ser el propietario de la informació</w:t>
      </w:r>
      <w:r>
        <w:rPr>
          <w:color w:val="231F20"/>
        </w:rPr>
        <w:t>n solicitada.</w:t>
      </w:r>
    </w:p>
    <w:p w14:paraId="6DA1DC92" w14:textId="77777777" w:rsidR="002832C3" w:rsidRPr="00911008" w:rsidRDefault="002832C3" w:rsidP="002832C3">
      <w:pPr>
        <w:pStyle w:val="Textodeprrafo"/>
        <w:rPr>
          <w:color w:val="231F20"/>
        </w:rPr>
      </w:pPr>
    </w:p>
    <w:p w14:paraId="7597BC9B" w14:textId="1E3E0631" w:rsidR="002832C3" w:rsidRPr="001277A6" w:rsidRDefault="002832C3" w:rsidP="002832C3">
      <w:pPr>
        <w:pStyle w:val="Subttulo"/>
        <w:spacing w:before="0" w:line="20" w:lineRule="atLeast"/>
        <w:rPr>
          <w:rFonts w:cs="Arial"/>
          <w:color w:val="2F5496"/>
        </w:rPr>
      </w:pPr>
      <w:bookmarkStart w:id="132" w:name="_Toc64153856"/>
      <w:bookmarkStart w:id="133" w:name="_Toc98333341"/>
      <w:r w:rsidRPr="001277A6">
        <w:rPr>
          <w:rFonts w:cs="Arial"/>
          <w:color w:val="2F5496"/>
        </w:rPr>
        <w:t xml:space="preserve">Tabla 3: Solicitudes resueltas por la Dirección General de </w:t>
      </w:r>
      <w:r>
        <w:rPr>
          <w:rFonts w:cs="Arial"/>
          <w:color w:val="2F5496"/>
        </w:rPr>
        <w:t>Transparencia</w:t>
      </w:r>
      <w:r w:rsidRPr="001277A6">
        <w:rPr>
          <w:rFonts w:cs="Arial"/>
          <w:color w:val="2F5496"/>
        </w:rPr>
        <w:t xml:space="preserve"> y Atención al Ciudadano</w:t>
      </w:r>
      <w:bookmarkEnd w:id="132"/>
      <w:r w:rsidR="002B3830">
        <w:rPr>
          <w:rFonts w:cs="Arial"/>
          <w:color w:val="2F5496"/>
        </w:rPr>
        <w:t xml:space="preserve"> en 2021</w:t>
      </w:r>
      <w:r>
        <w:rPr>
          <w:rFonts w:cs="Arial"/>
          <w:color w:val="2F5496"/>
        </w:rPr>
        <w:t>.</w:t>
      </w:r>
      <w:bookmarkEnd w:id="133"/>
    </w:p>
    <w:p w14:paraId="6D30731E" w14:textId="1DE488C1" w:rsidR="002832C3" w:rsidRPr="001277A6" w:rsidRDefault="002B3830" w:rsidP="002832C3">
      <w:pPr>
        <w:pStyle w:val="Subttulo"/>
        <w:spacing w:before="0" w:line="20" w:lineRule="atLeast"/>
        <w:rPr>
          <w:rFonts w:cs="Arial"/>
        </w:rPr>
      </w:pPr>
      <w:bookmarkStart w:id="134" w:name="_Toc98333342"/>
      <w:r w:rsidRPr="002B3830">
        <w:rPr>
          <w:noProof/>
          <w:lang w:val="es-ES" w:eastAsia="es-ES"/>
        </w:rPr>
        <w:drawing>
          <wp:inline distT="0" distB="0" distL="0" distR="0" wp14:anchorId="077443FB" wp14:editId="366DADE7">
            <wp:extent cx="5756275" cy="941503"/>
            <wp:effectExtent l="0" t="0" r="0" b="0"/>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6275" cy="941503"/>
                    </a:xfrm>
                    <a:prstGeom prst="rect">
                      <a:avLst/>
                    </a:prstGeom>
                    <a:noFill/>
                    <a:ln>
                      <a:noFill/>
                    </a:ln>
                  </pic:spPr>
                </pic:pic>
              </a:graphicData>
            </a:graphic>
          </wp:inline>
        </w:drawing>
      </w:r>
      <w:bookmarkEnd w:id="134"/>
    </w:p>
    <w:p w14:paraId="76BD44AD" w14:textId="77777777" w:rsidR="002832C3" w:rsidRDefault="002832C3" w:rsidP="002832C3">
      <w:pPr>
        <w:pStyle w:val="Textodeprrafo"/>
        <w:rPr>
          <w:color w:val="231F20"/>
        </w:rPr>
      </w:pPr>
      <w:r w:rsidRPr="001277A6">
        <w:rPr>
          <w:color w:val="231F20"/>
        </w:rPr>
        <w:t xml:space="preserve">Un </w:t>
      </w:r>
      <w:r>
        <w:rPr>
          <w:color w:val="231F20"/>
        </w:rPr>
        <w:t>90</w:t>
      </w:r>
      <w:r w:rsidRPr="001277A6">
        <w:rPr>
          <w:color w:val="231F20"/>
        </w:rPr>
        <w:t xml:space="preserve">% de las resoluciones dictadas por este centro directivo se han resuelto </w:t>
      </w:r>
      <w:r>
        <w:rPr>
          <w:color w:val="231F20"/>
        </w:rPr>
        <w:t>favorablemente, y en ningún caso</w:t>
      </w:r>
      <w:r w:rsidRPr="001277A6">
        <w:rPr>
          <w:color w:val="231F20"/>
        </w:rPr>
        <w:t xml:space="preserve"> se ha denegado</w:t>
      </w:r>
      <w:r>
        <w:rPr>
          <w:color w:val="231F20"/>
        </w:rPr>
        <w:t xml:space="preserve"> o inadmitido ninguna solicitud</w:t>
      </w:r>
      <w:r w:rsidRPr="001277A6">
        <w:rPr>
          <w:color w:val="231F20"/>
        </w:rPr>
        <w:t xml:space="preserve">. </w:t>
      </w:r>
    </w:p>
    <w:p w14:paraId="56008793" w14:textId="77777777" w:rsidR="002832C3" w:rsidRPr="00737D59" w:rsidRDefault="002832C3" w:rsidP="002832C3">
      <w:pPr>
        <w:pStyle w:val="Textodeprrafo"/>
        <w:rPr>
          <w:color w:val="C00000"/>
        </w:rPr>
      </w:pPr>
    </w:p>
    <w:p w14:paraId="6D5DED70" w14:textId="17818F3F" w:rsidR="002832C3" w:rsidRPr="001277A6" w:rsidRDefault="002B3830" w:rsidP="002B3830">
      <w:pPr>
        <w:pStyle w:val="Ttulo2"/>
        <w:numPr>
          <w:ilvl w:val="0"/>
          <w:numId w:val="0"/>
        </w:numPr>
        <w:rPr>
          <w:rFonts w:ascii="Arial" w:hAnsi="Arial" w:cs="Arial"/>
          <w:color w:val="2F5496"/>
          <w:sz w:val="24"/>
          <w:szCs w:val="24"/>
        </w:rPr>
      </w:pPr>
      <w:bookmarkStart w:id="135" w:name="_Toc64153857"/>
      <w:bookmarkStart w:id="136" w:name="_Toc98333343"/>
      <w:r>
        <w:rPr>
          <w:rFonts w:ascii="Arial" w:hAnsi="Arial" w:cs="Arial"/>
          <w:color w:val="2F5496"/>
          <w:sz w:val="24"/>
          <w:szCs w:val="24"/>
        </w:rPr>
        <w:t xml:space="preserve">3.3 </w:t>
      </w:r>
      <w:r w:rsidR="002832C3" w:rsidRPr="001277A6">
        <w:rPr>
          <w:rFonts w:ascii="Arial" w:hAnsi="Arial" w:cs="Arial"/>
          <w:color w:val="2F5496"/>
          <w:sz w:val="24"/>
          <w:szCs w:val="24"/>
        </w:rPr>
        <w:t>Reclamaciones presentadas cont</w:t>
      </w:r>
      <w:r w:rsidR="002832C3">
        <w:rPr>
          <w:rFonts w:ascii="Arial" w:hAnsi="Arial" w:cs="Arial"/>
          <w:color w:val="2F5496"/>
          <w:sz w:val="24"/>
          <w:szCs w:val="24"/>
        </w:rPr>
        <w:t xml:space="preserve">ra resoluciones de acceso a la </w:t>
      </w:r>
      <w:r w:rsidR="002832C3" w:rsidRPr="001277A6">
        <w:rPr>
          <w:rFonts w:ascii="Arial" w:hAnsi="Arial" w:cs="Arial"/>
          <w:color w:val="2F5496"/>
          <w:sz w:val="24"/>
          <w:szCs w:val="24"/>
        </w:rPr>
        <w:t>información.</w:t>
      </w:r>
      <w:bookmarkEnd w:id="135"/>
      <w:bookmarkEnd w:id="136"/>
    </w:p>
    <w:p w14:paraId="476AD620" w14:textId="77777777" w:rsidR="002832C3" w:rsidRDefault="002832C3" w:rsidP="002832C3">
      <w:pPr>
        <w:pStyle w:val="Textodeprrafo"/>
        <w:rPr>
          <w:color w:val="231F20"/>
        </w:rPr>
      </w:pPr>
      <w:r>
        <w:rPr>
          <w:color w:val="231F20"/>
        </w:rPr>
        <w:t>Hasta el mes de octubre del año 2021, ha estado vigente el Convenio suscrito entre la Comunidad de Madrid y el Consejo de Transparencia y Buen Gobierno (en adelante, CTBG) por el que se atribuía al citado Consejo el</w:t>
      </w:r>
      <w:r w:rsidRPr="00DC2AB2">
        <w:rPr>
          <w:b/>
          <w:bCs/>
          <w:color w:val="231F20"/>
          <w:lang w:val="es-ES_tradnl"/>
        </w:rPr>
        <w:t xml:space="preserve"> </w:t>
      </w:r>
      <w:r w:rsidRPr="00DC2AB2">
        <w:rPr>
          <w:bCs/>
          <w:color w:val="231F20"/>
          <w:lang w:val="es-ES_tradnl"/>
        </w:rPr>
        <w:t>ejercicio de la competencia para la resolución de las reclamaciones previstas en el artículo 24 de la Ley 19/2013, de 9 de diciembre, de transparencia, acceso a la información pública y buen gobierno</w:t>
      </w:r>
      <w:r w:rsidRPr="00DC2AB2">
        <w:rPr>
          <w:color w:val="231F20"/>
        </w:rPr>
        <w:t>.</w:t>
      </w:r>
    </w:p>
    <w:p w14:paraId="68A56DF4" w14:textId="77777777" w:rsidR="002832C3" w:rsidRDefault="002832C3" w:rsidP="002832C3">
      <w:pPr>
        <w:pStyle w:val="Textodeprrafo"/>
        <w:rPr>
          <w:color w:val="231F20"/>
        </w:rPr>
      </w:pPr>
      <w:r>
        <w:rPr>
          <w:color w:val="231F20"/>
        </w:rPr>
        <w:t>En noviembre de 2021 el Consejo de Transparencia y Participación de la Comunidad de Madrid comenzó a funcionar, conforme a lo recogido en el artículo 47 de la LTPCM. Así, todas las reclamaciones interpuestas desde el 1 de noviembre de 2021 serán resueltas por el Consejo autonómico de Transparencia y Participación.</w:t>
      </w:r>
    </w:p>
    <w:p w14:paraId="2D780BCC" w14:textId="77777777" w:rsidR="002832C3" w:rsidRPr="00AB30A7" w:rsidRDefault="002832C3" w:rsidP="002832C3">
      <w:pPr>
        <w:pStyle w:val="Textodeprrafo"/>
        <w:rPr>
          <w:rStyle w:val="Textoennegrita"/>
          <w:b w:val="0"/>
          <w:color w:val="FF0000"/>
          <w:szCs w:val="20"/>
        </w:rPr>
      </w:pPr>
      <w:r w:rsidRPr="002C4DB9">
        <w:rPr>
          <w:rStyle w:val="Textoennegrita"/>
          <w:b w:val="0"/>
          <w:szCs w:val="20"/>
        </w:rPr>
        <w:t xml:space="preserve">A lo largo de 2021 se presentaron </w:t>
      </w:r>
      <w:r w:rsidRPr="00B55FBD">
        <w:rPr>
          <w:rStyle w:val="Textoennegrita"/>
          <w:b w:val="0"/>
          <w:szCs w:val="20"/>
        </w:rPr>
        <w:t>117</w:t>
      </w:r>
      <w:r w:rsidRPr="002C4DB9">
        <w:rPr>
          <w:rStyle w:val="Textoennegrita"/>
          <w:szCs w:val="20"/>
        </w:rPr>
        <w:t xml:space="preserve"> </w:t>
      </w:r>
      <w:r w:rsidRPr="002C4DB9">
        <w:rPr>
          <w:rStyle w:val="Textoennegrita"/>
          <w:b w:val="0"/>
          <w:szCs w:val="20"/>
        </w:rPr>
        <w:t xml:space="preserve">reclamaciones frente a resoluciones de la Administración autonómica, doblando el número de reclamaciones presentadas en 2020 (52). Si bien parte del aumento de las reclamaciones puede considerarse proporcional al incremento de solicitudes de acceso referenciado en 2021 (48,83%), no cabe colegir que la única causa del aumento de reclamaciones sea </w:t>
      </w:r>
      <w:r w:rsidRPr="00023748">
        <w:rPr>
          <w:rStyle w:val="Textoennegrita"/>
          <w:b w:val="0"/>
          <w:szCs w:val="20"/>
        </w:rPr>
        <w:t xml:space="preserve">esta. </w:t>
      </w:r>
    </w:p>
    <w:p w14:paraId="716968FF" w14:textId="77777777" w:rsidR="002832C3" w:rsidRPr="00AB30A7" w:rsidRDefault="002832C3" w:rsidP="002832C3">
      <w:pPr>
        <w:pStyle w:val="Textodeprrafo"/>
        <w:rPr>
          <w:rStyle w:val="Textoennegrita"/>
          <w:b w:val="0"/>
          <w:color w:val="FF0000"/>
          <w:szCs w:val="20"/>
        </w:rPr>
      </w:pPr>
    </w:p>
    <w:p w14:paraId="73EE014F" w14:textId="57777E88" w:rsidR="002832C3" w:rsidRPr="001277A6" w:rsidRDefault="002832C3" w:rsidP="002832C3">
      <w:pPr>
        <w:pStyle w:val="Subttulo"/>
        <w:spacing w:before="0" w:line="20" w:lineRule="atLeast"/>
        <w:rPr>
          <w:rFonts w:cs="Arial"/>
          <w:color w:val="2F5496"/>
        </w:rPr>
      </w:pPr>
      <w:bookmarkStart w:id="137" w:name="_Toc64153858"/>
      <w:bookmarkStart w:id="138" w:name="_Toc98333344"/>
      <w:r w:rsidRPr="001277A6">
        <w:rPr>
          <w:rFonts w:cs="Arial"/>
          <w:color w:val="2F5496"/>
        </w:rPr>
        <w:t>Tabla 4. Reclamaciones presentadas ante solicitudes gestionadas por las Consejerías</w:t>
      </w:r>
      <w:bookmarkEnd w:id="137"/>
      <w:r w:rsidR="002B3830">
        <w:rPr>
          <w:rFonts w:cs="Arial"/>
          <w:color w:val="2F5496"/>
        </w:rPr>
        <w:t xml:space="preserve"> en 2021.</w:t>
      </w:r>
      <w:bookmarkEnd w:id="138"/>
    </w:p>
    <w:p w14:paraId="6EE9BC1B" w14:textId="723EB914" w:rsidR="002832C3" w:rsidRPr="001277A6" w:rsidRDefault="002B3830" w:rsidP="002832C3">
      <w:pPr>
        <w:pStyle w:val="Subttulo"/>
        <w:spacing w:before="0" w:line="20" w:lineRule="atLeast"/>
        <w:rPr>
          <w:rFonts w:cs="Arial"/>
          <w:color w:val="2F5496"/>
        </w:rPr>
      </w:pPr>
      <w:bookmarkStart w:id="139" w:name="_Toc98333345"/>
      <w:r w:rsidRPr="002B3830">
        <w:rPr>
          <w:noProof/>
          <w:lang w:val="es-ES" w:eastAsia="es-ES"/>
        </w:rPr>
        <w:drawing>
          <wp:inline distT="0" distB="0" distL="0" distR="0" wp14:anchorId="582E9FCA" wp14:editId="4751450C">
            <wp:extent cx="5689016" cy="2401294"/>
            <wp:effectExtent l="0" t="0" r="6985" b="0"/>
            <wp:docPr id="80"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99598" cy="2405761"/>
                    </a:xfrm>
                    <a:prstGeom prst="rect">
                      <a:avLst/>
                    </a:prstGeom>
                    <a:noFill/>
                    <a:ln>
                      <a:noFill/>
                    </a:ln>
                  </pic:spPr>
                </pic:pic>
              </a:graphicData>
            </a:graphic>
          </wp:inline>
        </w:drawing>
      </w:r>
      <w:bookmarkEnd w:id="139"/>
    </w:p>
    <w:p w14:paraId="17E2523F" w14:textId="77777777" w:rsidR="002832C3" w:rsidRPr="001277A6" w:rsidRDefault="002832C3" w:rsidP="002832C3">
      <w:pPr>
        <w:pStyle w:val="Textodeprrafo"/>
      </w:pPr>
    </w:p>
    <w:p w14:paraId="6079E6DE" w14:textId="77777777" w:rsidR="002832C3" w:rsidRDefault="002832C3" w:rsidP="002832C3">
      <w:pPr>
        <w:pStyle w:val="Subttulo"/>
        <w:spacing w:before="0" w:line="20" w:lineRule="atLeast"/>
        <w:rPr>
          <w:rFonts w:cs="Arial"/>
          <w:color w:val="2F5496"/>
        </w:rPr>
      </w:pPr>
      <w:bookmarkStart w:id="140" w:name="_Toc64153859"/>
      <w:bookmarkStart w:id="141" w:name="_Toc98333346"/>
      <w:r w:rsidRPr="001277A6">
        <w:rPr>
          <w:rFonts w:cs="Arial"/>
          <w:color w:val="2F5496"/>
        </w:rPr>
        <w:t>Gráfico</w:t>
      </w:r>
      <w:r>
        <w:rPr>
          <w:rFonts w:cs="Arial"/>
          <w:color w:val="2F5496"/>
        </w:rPr>
        <w:t xml:space="preserve"> 7</w:t>
      </w:r>
      <w:r w:rsidRPr="001277A6">
        <w:rPr>
          <w:rFonts w:cs="Arial"/>
          <w:color w:val="2F5496"/>
        </w:rPr>
        <w:t>: Re</w:t>
      </w:r>
      <w:r>
        <w:rPr>
          <w:rFonts w:cs="Arial"/>
          <w:color w:val="2F5496"/>
        </w:rPr>
        <w:t>soluc</w:t>
      </w:r>
      <w:r w:rsidRPr="001277A6">
        <w:rPr>
          <w:rFonts w:cs="Arial"/>
          <w:color w:val="2F5496"/>
        </w:rPr>
        <w:t xml:space="preserve">iones </w:t>
      </w:r>
      <w:bookmarkEnd w:id="140"/>
      <w:r>
        <w:rPr>
          <w:rFonts w:cs="Arial"/>
          <w:color w:val="2F5496"/>
        </w:rPr>
        <w:t>por sentido de la resolución</w:t>
      </w:r>
      <w:r w:rsidRPr="001277A6">
        <w:rPr>
          <w:rFonts w:cs="Arial"/>
          <w:color w:val="2F5496"/>
        </w:rPr>
        <w:t>.</w:t>
      </w:r>
      <w:bookmarkEnd w:id="141"/>
    </w:p>
    <w:p w14:paraId="3F9AC464" w14:textId="77777777" w:rsidR="002832C3" w:rsidRPr="00A57C23" w:rsidRDefault="002832C3" w:rsidP="002832C3">
      <w:pPr>
        <w:pStyle w:val="Subttulo"/>
        <w:spacing w:before="0" w:line="20" w:lineRule="atLeast"/>
      </w:pPr>
      <w:bookmarkStart w:id="142" w:name="_Toc98333347"/>
      <w:r>
        <w:rPr>
          <w:noProof/>
          <w:lang w:val="es-ES" w:eastAsia="es-ES"/>
        </w:rPr>
        <w:drawing>
          <wp:inline distT="0" distB="0" distL="0" distR="0" wp14:anchorId="23439123" wp14:editId="7223C241">
            <wp:extent cx="5602605" cy="288988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2605" cy="2889885"/>
                    </a:xfrm>
                    <a:prstGeom prst="rect">
                      <a:avLst/>
                    </a:prstGeom>
                    <a:noFill/>
                  </pic:spPr>
                </pic:pic>
              </a:graphicData>
            </a:graphic>
          </wp:inline>
        </w:drawing>
      </w:r>
      <w:bookmarkEnd w:id="142"/>
    </w:p>
    <w:p w14:paraId="2F6CFFD4" w14:textId="77777777" w:rsidR="002832C3" w:rsidRPr="001277A6" w:rsidRDefault="002832C3" w:rsidP="002832C3">
      <w:pPr>
        <w:pStyle w:val="Textodeprrafo"/>
        <w:rPr>
          <w:color w:val="231F20"/>
        </w:rPr>
      </w:pPr>
    </w:p>
    <w:p w14:paraId="039F3725" w14:textId="77777777" w:rsidR="002832C3" w:rsidRDefault="002832C3" w:rsidP="002832C3">
      <w:pPr>
        <w:pStyle w:val="Textodeprrafo"/>
        <w:rPr>
          <w:color w:val="231F20"/>
          <w:szCs w:val="20"/>
        </w:rPr>
      </w:pPr>
      <w:r w:rsidRPr="005B7625">
        <w:rPr>
          <w:color w:val="231F20"/>
          <w:szCs w:val="20"/>
        </w:rPr>
        <w:t>Durante 202</w:t>
      </w:r>
      <w:r>
        <w:rPr>
          <w:color w:val="231F20"/>
          <w:szCs w:val="20"/>
        </w:rPr>
        <w:t xml:space="preserve">1 </w:t>
      </w:r>
      <w:r w:rsidRPr="005B7625">
        <w:rPr>
          <w:color w:val="231F20"/>
          <w:szCs w:val="20"/>
        </w:rPr>
        <w:t xml:space="preserve">el </w:t>
      </w:r>
      <w:r w:rsidRPr="005B7625">
        <w:rPr>
          <w:rStyle w:val="Textoennegrita"/>
          <w:b w:val="0"/>
          <w:color w:val="212121"/>
          <w:szCs w:val="20"/>
        </w:rPr>
        <w:t xml:space="preserve">CTBG dictó </w:t>
      </w:r>
      <w:r>
        <w:rPr>
          <w:rStyle w:val="Textoennegrita"/>
          <w:b w:val="0"/>
          <w:color w:val="212121"/>
          <w:szCs w:val="20"/>
        </w:rPr>
        <w:t>86</w:t>
      </w:r>
      <w:r w:rsidRPr="005B7625">
        <w:rPr>
          <w:rStyle w:val="Textoennegrita"/>
          <w:b w:val="0"/>
          <w:color w:val="212121"/>
          <w:szCs w:val="20"/>
        </w:rPr>
        <w:t xml:space="preserve"> resoluciones</w:t>
      </w:r>
      <w:r>
        <w:rPr>
          <w:rStyle w:val="Textoennegrita"/>
          <w:b w:val="0"/>
          <w:color w:val="212121"/>
          <w:szCs w:val="20"/>
        </w:rPr>
        <w:t xml:space="preserve"> (a 25 de enero de 2021 están pendientes de resolución 31 reclamaciones)</w:t>
      </w:r>
      <w:r w:rsidRPr="005B7625">
        <w:rPr>
          <w:rStyle w:val="Textoennegrita"/>
          <w:b w:val="0"/>
          <w:color w:val="212121"/>
          <w:szCs w:val="20"/>
        </w:rPr>
        <w:t>. En el g</w:t>
      </w:r>
      <w:r>
        <w:rPr>
          <w:rStyle w:val="Textoennegrita"/>
          <w:b w:val="0"/>
          <w:color w:val="212121"/>
          <w:szCs w:val="20"/>
        </w:rPr>
        <w:t>ráfico 7</w:t>
      </w:r>
      <w:r w:rsidRPr="005B7625">
        <w:rPr>
          <w:color w:val="231F20"/>
          <w:szCs w:val="20"/>
        </w:rPr>
        <w:t xml:space="preserve"> se desglosan estas resolucio</w:t>
      </w:r>
      <w:r>
        <w:rPr>
          <w:color w:val="231F20"/>
          <w:szCs w:val="20"/>
        </w:rPr>
        <w:t>nes por tipo de resolución</w:t>
      </w:r>
      <w:r w:rsidRPr="005B7625">
        <w:rPr>
          <w:color w:val="231F20"/>
          <w:szCs w:val="20"/>
        </w:rPr>
        <w:t xml:space="preserve">, </w:t>
      </w:r>
      <w:r>
        <w:rPr>
          <w:color w:val="231F20"/>
          <w:szCs w:val="20"/>
        </w:rPr>
        <w:t>destacando el aumento de reclamaciones desestimadas.</w:t>
      </w:r>
    </w:p>
    <w:p w14:paraId="0E1332BA" w14:textId="77777777" w:rsidR="002832C3" w:rsidRPr="001277A6" w:rsidRDefault="002832C3" w:rsidP="002832C3">
      <w:pPr>
        <w:pStyle w:val="Textodeprrafo"/>
        <w:rPr>
          <w:color w:val="231F20"/>
        </w:rPr>
      </w:pPr>
    </w:p>
    <w:p w14:paraId="118DCA76" w14:textId="4BAE548A" w:rsidR="002832C3" w:rsidRDefault="00ED4AE1" w:rsidP="00ED4AE1">
      <w:pPr>
        <w:pStyle w:val="Ttulo2"/>
        <w:numPr>
          <w:ilvl w:val="0"/>
          <w:numId w:val="0"/>
        </w:numPr>
        <w:rPr>
          <w:rFonts w:ascii="Arial" w:hAnsi="Arial" w:cs="Arial"/>
          <w:color w:val="2F5496"/>
          <w:sz w:val="24"/>
          <w:szCs w:val="24"/>
        </w:rPr>
      </w:pPr>
      <w:bookmarkStart w:id="143" w:name="_Toc64153860"/>
      <w:bookmarkStart w:id="144" w:name="_Toc98333348"/>
      <w:r>
        <w:rPr>
          <w:rFonts w:ascii="Arial" w:hAnsi="Arial" w:cs="Arial"/>
          <w:color w:val="2F5496"/>
          <w:sz w:val="24"/>
          <w:szCs w:val="24"/>
        </w:rPr>
        <w:t xml:space="preserve">3.4 </w:t>
      </w:r>
      <w:r w:rsidR="002832C3" w:rsidRPr="001277A6">
        <w:rPr>
          <w:rFonts w:ascii="Arial" w:hAnsi="Arial" w:cs="Arial"/>
          <w:color w:val="2F5496"/>
          <w:sz w:val="24"/>
          <w:szCs w:val="24"/>
        </w:rPr>
        <w:t>Dificultades, ámbitos de mejora y retos identificados.</w:t>
      </w:r>
      <w:bookmarkEnd w:id="143"/>
      <w:bookmarkEnd w:id="144"/>
    </w:p>
    <w:p w14:paraId="079CCFE3" w14:textId="79D1C230" w:rsidR="002832C3" w:rsidRPr="00ED4AE1" w:rsidRDefault="002832C3" w:rsidP="00ED4AE1">
      <w:pPr>
        <w:pStyle w:val="Textodeprrafo"/>
        <w:rPr>
          <w:color w:val="231F20"/>
          <w:szCs w:val="20"/>
        </w:rPr>
      </w:pPr>
      <w:r w:rsidRPr="00ED4AE1">
        <w:rPr>
          <w:color w:val="231F20"/>
          <w:szCs w:val="20"/>
        </w:rPr>
        <w:t>Conforme a los datos expuestos, en el año 2021 se comprueba que se ha producido un incremento notable de las solicitudes recibidas en la Administración de la Comunidad de Madrid. Si bien en el año anterior se constató una disminución del número de solicitudes</w:t>
      </w:r>
      <w:r w:rsidR="004B510C">
        <w:rPr>
          <w:color w:val="231F20"/>
          <w:szCs w:val="20"/>
        </w:rPr>
        <w:t>,</w:t>
      </w:r>
      <w:r w:rsidRPr="00ED4AE1">
        <w:rPr>
          <w:color w:val="231F20"/>
          <w:szCs w:val="20"/>
        </w:rPr>
        <w:t xml:space="preserve"> se observa que, conforme a los datos de años previos, el volumen de solicitudes gestionadas es creciente, lo que denota un mayor conocimiento ciudadano de los procedimientos asociados al derecho de acceso a la información pública. Este conocimiento se traduce en una mayor exigencia respecto a los plazos de resolución, contenidos y calidad de las resoluciones. </w:t>
      </w:r>
    </w:p>
    <w:p w14:paraId="5E11915E" w14:textId="6FF51771" w:rsidR="002832C3" w:rsidRPr="00ED4AE1" w:rsidRDefault="004B510C" w:rsidP="00ED4AE1">
      <w:pPr>
        <w:pStyle w:val="Textodeprrafo"/>
        <w:rPr>
          <w:color w:val="231F20"/>
          <w:szCs w:val="20"/>
        </w:rPr>
      </w:pPr>
      <w:r>
        <w:rPr>
          <w:color w:val="231F20"/>
          <w:szCs w:val="20"/>
        </w:rPr>
        <w:t>D</w:t>
      </w:r>
      <w:r w:rsidR="002832C3" w:rsidRPr="00ED4AE1">
        <w:rPr>
          <w:color w:val="231F20"/>
          <w:szCs w:val="20"/>
        </w:rPr>
        <w:t xml:space="preserve">ebe </w:t>
      </w:r>
      <w:r>
        <w:rPr>
          <w:color w:val="231F20"/>
          <w:szCs w:val="20"/>
        </w:rPr>
        <w:t>continuarse con la labor</w:t>
      </w:r>
      <w:r w:rsidR="002832C3" w:rsidRPr="00ED4AE1">
        <w:rPr>
          <w:color w:val="231F20"/>
          <w:szCs w:val="20"/>
        </w:rPr>
        <w:t xml:space="preserve"> de dotar suficientemente las unidades de transparencia y </w:t>
      </w:r>
      <w:r>
        <w:rPr>
          <w:color w:val="231F20"/>
          <w:szCs w:val="20"/>
        </w:rPr>
        <w:t>con</w:t>
      </w:r>
      <w:r w:rsidR="002832C3" w:rsidRPr="00ED4AE1">
        <w:rPr>
          <w:color w:val="231F20"/>
          <w:szCs w:val="20"/>
        </w:rPr>
        <w:t xml:space="preserve"> </w:t>
      </w:r>
      <w:r>
        <w:rPr>
          <w:color w:val="231F20"/>
          <w:szCs w:val="20"/>
        </w:rPr>
        <w:t>el desarrollo de</w:t>
      </w:r>
      <w:r w:rsidR="002832C3" w:rsidRPr="00ED4AE1">
        <w:rPr>
          <w:color w:val="231F20"/>
          <w:szCs w:val="20"/>
        </w:rPr>
        <w:t xml:space="preserve"> las acciones formativas que son imprescindibles para un mejor conocimiento y un mejor desarrollo del procedimiento de acceso a la información pública.</w:t>
      </w:r>
    </w:p>
    <w:p w14:paraId="63029A10" w14:textId="4B556A29" w:rsidR="00ED4AE1" w:rsidRDefault="00ED4AE1">
      <w:pPr>
        <w:spacing w:before="0"/>
        <w:rPr>
          <w:rFonts w:eastAsia="SimSun" w:cs="Arial"/>
          <w:b w:val="0"/>
          <w:strike/>
          <w:color w:val="231F20"/>
          <w:kern w:val="3"/>
          <w:sz w:val="20"/>
          <w:szCs w:val="20"/>
          <w:lang w:val="es-ES" w:eastAsia="zh-CN" w:bidi="hi-IN"/>
        </w:rPr>
      </w:pPr>
      <w:r>
        <w:rPr>
          <w:strike/>
          <w:color w:val="231F20"/>
          <w:szCs w:val="20"/>
        </w:rPr>
        <w:br w:type="page"/>
      </w:r>
    </w:p>
    <w:p w14:paraId="0302007C" w14:textId="3E178EBF" w:rsidR="005E5DA2" w:rsidRPr="00B55FBD" w:rsidRDefault="00B55FBD" w:rsidP="00B55FBD">
      <w:pPr>
        <w:pStyle w:val="Ttulo1"/>
        <w:numPr>
          <w:ilvl w:val="0"/>
          <w:numId w:val="0"/>
        </w:numPr>
        <w:pBdr>
          <w:top w:val="single" w:sz="4" w:space="1" w:color="auto"/>
          <w:left w:val="single" w:sz="4" w:space="4" w:color="auto"/>
          <w:bottom w:val="single" w:sz="4" w:space="1" w:color="auto"/>
          <w:right w:val="single" w:sz="4" w:space="4" w:color="auto"/>
        </w:pBdr>
        <w:shd w:val="clear" w:color="auto" w:fill="D0CECE" w:themeFill="background2" w:themeFillShade="E6"/>
        <w:rPr>
          <w:rFonts w:cs="Arial"/>
          <w:sz w:val="32"/>
          <w:u w:val="none"/>
        </w:rPr>
      </w:pPr>
      <w:bookmarkStart w:id="145" w:name="_Toc64153870"/>
      <w:bookmarkStart w:id="146" w:name="_Toc98333349"/>
      <w:r w:rsidRPr="00B55FBD">
        <w:rPr>
          <w:rFonts w:cs="Arial"/>
          <w:sz w:val="32"/>
          <w:u w:val="none"/>
        </w:rPr>
        <w:t xml:space="preserve">4 </w:t>
      </w:r>
      <w:r w:rsidR="00553FC6" w:rsidRPr="00B55FBD">
        <w:rPr>
          <w:rFonts w:cs="Arial"/>
          <w:sz w:val="32"/>
          <w:u w:val="none"/>
        </w:rPr>
        <w:t>Portal de Transparencia</w:t>
      </w:r>
      <w:bookmarkEnd w:id="145"/>
      <w:bookmarkEnd w:id="146"/>
    </w:p>
    <w:p w14:paraId="6FA65B06" w14:textId="4E2D8BB7" w:rsidR="00553FC6" w:rsidRDefault="00553FC6" w:rsidP="005E5DA2">
      <w:pPr>
        <w:pStyle w:val="Ttulo2"/>
        <w:rPr>
          <w:rFonts w:ascii="Arial" w:hAnsi="Arial" w:cs="Arial"/>
          <w:color w:val="2F5496"/>
          <w:sz w:val="24"/>
          <w:szCs w:val="24"/>
        </w:rPr>
      </w:pPr>
      <w:bookmarkStart w:id="147" w:name="_Toc64153872"/>
      <w:bookmarkStart w:id="148" w:name="_Toc98333350"/>
      <w:r w:rsidRPr="001277A6">
        <w:rPr>
          <w:rFonts w:ascii="Arial" w:hAnsi="Arial" w:cs="Arial"/>
          <w:color w:val="2F5496"/>
          <w:sz w:val="24"/>
          <w:szCs w:val="24"/>
        </w:rPr>
        <w:t>Estructura</w:t>
      </w:r>
      <w:r w:rsidR="005E5DA2" w:rsidRPr="001277A6">
        <w:rPr>
          <w:rFonts w:ascii="Arial" w:hAnsi="Arial" w:cs="Arial"/>
          <w:color w:val="2F5496"/>
          <w:sz w:val="24"/>
          <w:szCs w:val="24"/>
        </w:rPr>
        <w:t>.</w:t>
      </w:r>
      <w:bookmarkEnd w:id="147"/>
      <w:bookmarkEnd w:id="148"/>
    </w:p>
    <w:p w14:paraId="7432D947" w14:textId="77777777" w:rsidR="002D1618" w:rsidRPr="001277A6" w:rsidRDefault="002D1618" w:rsidP="002D1618">
      <w:pPr>
        <w:pStyle w:val="Textodeprrafo"/>
      </w:pPr>
      <w:r w:rsidRPr="001277A6">
        <w:t>La referencia al Portal de Transparencia y las características que debe reunir la información que se muestra en el mismo es una constante en la LTPCM, no obstante, se reserva un precepto en exclusiva al mismo, el artículo 29.</w:t>
      </w:r>
    </w:p>
    <w:p w14:paraId="5DC67001" w14:textId="77777777" w:rsidR="002D1618" w:rsidRDefault="002D1618" w:rsidP="002D1618">
      <w:pPr>
        <w:pStyle w:val="Textodeprrafo"/>
      </w:pPr>
      <w:r w:rsidRPr="001277A6">
        <w:t>Señala este artículo que, para facilitar el acceso a la información pública, los sujetos obligados por la misma deben de disponer de un sistema integral de información y conocimiento en formato electrónico que garantice la transparencia de la información pública. Esta exigencia se fundamenta en el Portal de Transparencia de la Comunidad, y en los portales, sedes electrónicas o sitios web que corresponda, cuyos enlaces han de estar disponibles en el Portal de Transparencia de la Comunidad.</w:t>
      </w:r>
    </w:p>
    <w:p w14:paraId="20C3AFE8" w14:textId="77777777" w:rsidR="002D1618" w:rsidRDefault="002D1618" w:rsidP="002D1618">
      <w:pPr>
        <w:pStyle w:val="Textodeprrafo"/>
      </w:pPr>
      <w:r w:rsidRPr="001277A6">
        <w:t>Siguiendo es</w:t>
      </w:r>
      <w:r>
        <w:t>tos parámetros, en la A</w:t>
      </w:r>
      <w:r w:rsidRPr="001277A6">
        <w:t>dministraci</w:t>
      </w:r>
      <w:r>
        <w:t xml:space="preserve">ón de la Comunidad de Madrid está a disposición de los ciudadanos desde enero 2020 el Portal de Transparencia de la Comunidad de Madrid, organizado en torno a los siguientes objetivos fundamentales: </w:t>
      </w:r>
    </w:p>
    <w:p w14:paraId="0E400D15" w14:textId="77777777" w:rsidR="002D1618" w:rsidRPr="002D4AF1" w:rsidRDefault="002D1618" w:rsidP="002D1618">
      <w:pPr>
        <w:pStyle w:val="Textodeprrafo"/>
        <w:numPr>
          <w:ilvl w:val="0"/>
          <w:numId w:val="30"/>
        </w:numPr>
      </w:pPr>
      <w:r w:rsidRPr="002D4AF1">
        <w:t>Ofrecer la información pública exigida por la Ley de manera ordenada,</w:t>
      </w:r>
      <w:r w:rsidRPr="002D4AF1">
        <w:rPr>
          <w:rFonts w:eastAsia="Times New Roman" w:cs="Times New Roman"/>
          <w:color w:val="2F5496"/>
          <w:kern w:val="0"/>
          <w:sz w:val="24"/>
          <w:lang w:val="es-ES_tradnl" w:eastAsia="es-ES_tradnl" w:bidi="ar-SA"/>
        </w:rPr>
        <w:t xml:space="preserve"> </w:t>
      </w:r>
      <w:r w:rsidRPr="002D4AF1">
        <w:rPr>
          <w:lang w:val="es-ES_tradnl"/>
        </w:rPr>
        <w:t>por tipos y categorías para facilitar su comprensión y accesibilidad</w:t>
      </w:r>
      <w:r w:rsidRPr="002D4AF1">
        <w:t>.</w:t>
      </w:r>
    </w:p>
    <w:p w14:paraId="4A42A224" w14:textId="77777777" w:rsidR="002D1618" w:rsidRPr="002D4AF1" w:rsidRDefault="002D1618" w:rsidP="002D1618">
      <w:pPr>
        <w:pStyle w:val="Textodeprrafo"/>
        <w:numPr>
          <w:ilvl w:val="0"/>
          <w:numId w:val="30"/>
        </w:numPr>
      </w:pPr>
      <w:r w:rsidRPr="002D4AF1">
        <w:rPr>
          <w:lang w:val="es-ES_tradnl"/>
        </w:rPr>
        <w:t>Incorporar progresivamente aquella información cuyo acceso se solicite con mayor frecuencia</w:t>
      </w:r>
      <w:r>
        <w:rPr>
          <w:lang w:val="es-ES_tradnl"/>
        </w:rPr>
        <w:t>.</w:t>
      </w:r>
    </w:p>
    <w:p w14:paraId="79530BCD" w14:textId="77777777" w:rsidR="002D1618" w:rsidRPr="001277A6" w:rsidRDefault="002D1618" w:rsidP="002D1618">
      <w:pPr>
        <w:pStyle w:val="Textodeprrafo"/>
        <w:numPr>
          <w:ilvl w:val="0"/>
          <w:numId w:val="30"/>
        </w:numPr>
      </w:pPr>
      <w:r>
        <w:rPr>
          <w:lang w:val="es-ES_tradnl"/>
        </w:rPr>
        <w:t xml:space="preserve">Adecuar la </w:t>
      </w:r>
      <w:r w:rsidRPr="002D4AF1">
        <w:rPr>
          <w:lang w:val="es-ES_tradnl"/>
        </w:rPr>
        <w:t xml:space="preserve">información publicada a los </w:t>
      </w:r>
      <w:r w:rsidRPr="002D4AF1">
        <w:t>principios de accesibilidad, innovación pública, reutilización e interoperabilidad conforme al Esquema Nacional y de la Unión Europea de Interoperabilidad.</w:t>
      </w:r>
      <w:r w:rsidRPr="00772C93">
        <w:t xml:space="preserve"> </w:t>
      </w:r>
    </w:p>
    <w:p w14:paraId="01F8B7AE" w14:textId="77777777" w:rsidR="002D1618" w:rsidRDefault="002D1618" w:rsidP="002D1618">
      <w:pPr>
        <w:pStyle w:val="Textodeprrafo"/>
      </w:pPr>
      <w:r>
        <w:t>E</w:t>
      </w:r>
      <w:r w:rsidRPr="001277A6">
        <w:t>l Portal de</w:t>
      </w:r>
      <w:r>
        <w:t xml:space="preserve"> Transparencia se estructura</w:t>
      </w:r>
      <w:r w:rsidRPr="001277A6">
        <w:t xml:space="preserve"> en 6 apartados, con el objeto de ofrecer un acceso a la información más intuitivo que el que existía en el anterior Portal. Los 6 apartados son: “Transparencia en la Comunidad”, “Organización y recursos”, “Servicios y procedimientos”, “Presupuestos, contratos y subvenciones”, “Normativa y planificación” y “Territorio y transparencia”.</w:t>
      </w:r>
    </w:p>
    <w:p w14:paraId="6CCD5C94" w14:textId="4BB2B57E" w:rsidR="002D1618" w:rsidRPr="001277A6" w:rsidRDefault="005E2647" w:rsidP="00FB34B3">
      <w:pPr>
        <w:pStyle w:val="Textodeprrafo"/>
        <w:jc w:val="center"/>
      </w:pPr>
      <w:r>
        <w:rPr>
          <w:noProof/>
          <w:lang w:eastAsia="es-ES" w:bidi="ar-SA"/>
        </w:rPr>
        <w:drawing>
          <wp:inline distT="0" distB="0" distL="0" distR="0" wp14:anchorId="21E99019" wp14:editId="6B84D5F7">
            <wp:extent cx="5367020" cy="2498411"/>
            <wp:effectExtent l="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13099" t="23123" r="17905" b="19778"/>
                    <a:stretch/>
                  </pic:blipFill>
                  <pic:spPr bwMode="auto">
                    <a:xfrm>
                      <a:off x="0" y="0"/>
                      <a:ext cx="5367020" cy="2498411"/>
                    </a:xfrm>
                    <a:prstGeom prst="rect">
                      <a:avLst/>
                    </a:prstGeom>
                    <a:ln>
                      <a:noFill/>
                    </a:ln>
                    <a:extLst>
                      <a:ext uri="{53640926-AAD7-44D8-BBD7-CCE9431645EC}">
                        <a14:shadowObscured xmlns:a14="http://schemas.microsoft.com/office/drawing/2010/main"/>
                      </a:ext>
                    </a:extLst>
                  </pic:spPr>
                </pic:pic>
              </a:graphicData>
            </a:graphic>
          </wp:inline>
        </w:drawing>
      </w:r>
    </w:p>
    <w:p w14:paraId="5927A66F" w14:textId="77777777" w:rsidR="002D1618" w:rsidRDefault="002D1618" w:rsidP="002D1618">
      <w:pPr>
        <w:pStyle w:val="Textodeprrafo"/>
      </w:pPr>
      <w:r>
        <w:t xml:space="preserve">Se cumple </w:t>
      </w:r>
      <w:r w:rsidRPr="001277A6">
        <w:t>también con la exigencia de incorporar en el Portal un buscador que permite acceder de forma rápida a cualquier contenido, se ofrece información sobre el derecho de acceso y los procedimientos de reclamación, y se permite su ejercicio por vía electrónica, y cabe destacar también la incorporación del Registro de Acceso y Reclamaciones y el Registro de Transparencia.</w:t>
      </w:r>
    </w:p>
    <w:p w14:paraId="4017B118" w14:textId="77777777" w:rsidR="005E2647" w:rsidRDefault="005E2647" w:rsidP="002D1618">
      <w:pPr>
        <w:pStyle w:val="Textodeprrafo"/>
      </w:pPr>
    </w:p>
    <w:p w14:paraId="5211626B" w14:textId="491C2219" w:rsidR="00553FC6" w:rsidRPr="001277A6" w:rsidRDefault="00553FC6" w:rsidP="005E5DA2">
      <w:pPr>
        <w:pStyle w:val="Ttulo2"/>
        <w:rPr>
          <w:rFonts w:ascii="Arial" w:hAnsi="Arial" w:cs="Arial"/>
        </w:rPr>
      </w:pPr>
      <w:bookmarkStart w:id="149" w:name="_Toc64153873"/>
      <w:bookmarkStart w:id="150" w:name="_Toc98333351"/>
      <w:r w:rsidRPr="001277A6">
        <w:rPr>
          <w:rFonts w:ascii="Arial" w:hAnsi="Arial" w:cs="Arial"/>
          <w:color w:val="2F5496"/>
          <w:sz w:val="24"/>
          <w:szCs w:val="24"/>
        </w:rPr>
        <w:t xml:space="preserve">Estadísticas de </w:t>
      </w:r>
      <w:r w:rsidR="003F0F66">
        <w:rPr>
          <w:rFonts w:ascii="Arial" w:hAnsi="Arial" w:cs="Arial"/>
          <w:color w:val="2F5496"/>
          <w:sz w:val="24"/>
          <w:szCs w:val="24"/>
        </w:rPr>
        <w:t>visitas</w:t>
      </w:r>
      <w:r w:rsidRPr="001277A6">
        <w:rPr>
          <w:rFonts w:ascii="Arial" w:hAnsi="Arial" w:cs="Arial"/>
          <w:color w:val="2F5496"/>
          <w:sz w:val="24"/>
          <w:szCs w:val="24"/>
        </w:rPr>
        <w:t xml:space="preserve"> al Portal</w:t>
      </w:r>
      <w:r w:rsidR="005E5DA2" w:rsidRPr="001277A6">
        <w:rPr>
          <w:rFonts w:ascii="Arial" w:hAnsi="Arial" w:cs="Arial"/>
          <w:color w:val="2F5496"/>
          <w:sz w:val="24"/>
          <w:szCs w:val="24"/>
        </w:rPr>
        <w:t>.</w:t>
      </w:r>
      <w:bookmarkEnd w:id="149"/>
      <w:bookmarkEnd w:id="150"/>
    </w:p>
    <w:p w14:paraId="09043E84" w14:textId="77777777" w:rsidR="00D439C1" w:rsidRPr="00D439C1" w:rsidRDefault="00D439C1" w:rsidP="00D439C1">
      <w:pPr>
        <w:pStyle w:val="Prrafodelista"/>
        <w:widowControl/>
        <w:numPr>
          <w:ilvl w:val="0"/>
          <w:numId w:val="5"/>
        </w:numPr>
        <w:suppressAutoHyphens w:val="0"/>
        <w:autoSpaceDN/>
        <w:spacing w:before="48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151" w:name="_Toc64243488"/>
      <w:bookmarkStart w:id="152" w:name="_Toc64243668"/>
      <w:bookmarkStart w:id="153" w:name="_Toc64314374"/>
      <w:bookmarkStart w:id="154" w:name="_Toc64314608"/>
      <w:bookmarkStart w:id="155" w:name="_Toc64314697"/>
      <w:bookmarkStart w:id="156" w:name="_Toc98333352"/>
      <w:bookmarkStart w:id="157" w:name="_Toc64153874"/>
      <w:bookmarkEnd w:id="151"/>
      <w:bookmarkEnd w:id="152"/>
      <w:bookmarkEnd w:id="153"/>
      <w:bookmarkEnd w:id="154"/>
      <w:bookmarkEnd w:id="155"/>
      <w:bookmarkEnd w:id="156"/>
    </w:p>
    <w:p w14:paraId="4318412A" w14:textId="77777777" w:rsidR="00D439C1" w:rsidRPr="00D439C1" w:rsidRDefault="00D439C1" w:rsidP="00D439C1">
      <w:pPr>
        <w:pStyle w:val="Prrafodelista"/>
        <w:widowControl/>
        <w:numPr>
          <w:ilvl w:val="0"/>
          <w:numId w:val="5"/>
        </w:numPr>
        <w:suppressAutoHyphens w:val="0"/>
        <w:autoSpaceDN/>
        <w:spacing w:before="48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158" w:name="_Toc64243489"/>
      <w:bookmarkStart w:id="159" w:name="_Toc64243669"/>
      <w:bookmarkStart w:id="160" w:name="_Toc64314375"/>
      <w:bookmarkStart w:id="161" w:name="_Toc64314609"/>
      <w:bookmarkStart w:id="162" w:name="_Toc64314698"/>
      <w:bookmarkStart w:id="163" w:name="_Toc98333353"/>
      <w:bookmarkEnd w:id="158"/>
      <w:bookmarkEnd w:id="159"/>
      <w:bookmarkEnd w:id="160"/>
      <w:bookmarkEnd w:id="161"/>
      <w:bookmarkEnd w:id="162"/>
      <w:bookmarkEnd w:id="163"/>
    </w:p>
    <w:p w14:paraId="5FCB1BDA" w14:textId="77777777" w:rsidR="00D439C1" w:rsidRPr="00D439C1" w:rsidRDefault="00D439C1" w:rsidP="00D439C1">
      <w:pPr>
        <w:pStyle w:val="Prrafodelista"/>
        <w:widowControl/>
        <w:numPr>
          <w:ilvl w:val="1"/>
          <w:numId w:val="5"/>
        </w:numPr>
        <w:suppressAutoHyphens w:val="0"/>
        <w:autoSpaceDN/>
        <w:spacing w:before="48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164" w:name="_Toc64243490"/>
      <w:bookmarkStart w:id="165" w:name="_Toc64243670"/>
      <w:bookmarkStart w:id="166" w:name="_Toc64314376"/>
      <w:bookmarkStart w:id="167" w:name="_Toc64314610"/>
      <w:bookmarkStart w:id="168" w:name="_Toc64314699"/>
      <w:bookmarkStart w:id="169" w:name="_Toc98333354"/>
      <w:bookmarkEnd w:id="164"/>
      <w:bookmarkEnd w:id="165"/>
      <w:bookmarkEnd w:id="166"/>
      <w:bookmarkEnd w:id="167"/>
      <w:bookmarkEnd w:id="168"/>
      <w:bookmarkEnd w:id="169"/>
    </w:p>
    <w:p w14:paraId="0C2C9E64" w14:textId="77777777" w:rsidR="00D439C1" w:rsidRPr="00D439C1" w:rsidRDefault="00D439C1" w:rsidP="00D439C1">
      <w:pPr>
        <w:pStyle w:val="Prrafodelista"/>
        <w:widowControl/>
        <w:numPr>
          <w:ilvl w:val="1"/>
          <w:numId w:val="5"/>
        </w:numPr>
        <w:suppressAutoHyphens w:val="0"/>
        <w:autoSpaceDN/>
        <w:spacing w:before="480" w:after="100" w:afterAutospacing="1" w:line="360" w:lineRule="auto"/>
        <w:textAlignment w:val="auto"/>
        <w:outlineLvl w:val="1"/>
        <w:rPr>
          <w:rFonts w:ascii="Arial" w:hAnsi="Arial"/>
          <w:b/>
          <w:vanish/>
          <w:color w:val="2E74B5"/>
          <w:kern w:val="0"/>
          <w:sz w:val="20"/>
          <w:szCs w:val="20"/>
          <w:u w:val="single"/>
          <w:lang w:val="es-ES_tradnl" w:eastAsia="es-ES_tradnl" w:bidi="ar-SA"/>
        </w:rPr>
      </w:pPr>
      <w:bookmarkStart w:id="170" w:name="_Toc64243491"/>
      <w:bookmarkStart w:id="171" w:name="_Toc64243671"/>
      <w:bookmarkStart w:id="172" w:name="_Toc64314377"/>
      <w:bookmarkStart w:id="173" w:name="_Toc64314611"/>
      <w:bookmarkStart w:id="174" w:name="_Toc64314700"/>
      <w:bookmarkStart w:id="175" w:name="_Toc98333355"/>
      <w:bookmarkEnd w:id="170"/>
      <w:bookmarkEnd w:id="171"/>
      <w:bookmarkEnd w:id="172"/>
      <w:bookmarkEnd w:id="173"/>
      <w:bookmarkEnd w:id="174"/>
      <w:bookmarkEnd w:id="175"/>
    </w:p>
    <w:p w14:paraId="5DF39F6C" w14:textId="65CE31ED" w:rsidR="00547291" w:rsidRDefault="00DD5744" w:rsidP="00DD5744">
      <w:pPr>
        <w:pStyle w:val="Subttulo"/>
        <w:spacing w:before="480"/>
        <w:ind w:left="720"/>
        <w:jc w:val="left"/>
        <w:rPr>
          <w:rFonts w:eastAsia="SimSun" w:cs="Arial"/>
          <w:color w:val="2E74B5"/>
          <w:sz w:val="20"/>
          <w:szCs w:val="20"/>
        </w:rPr>
      </w:pPr>
      <w:bookmarkStart w:id="176" w:name="_Toc98333356"/>
      <w:r>
        <w:rPr>
          <w:rFonts w:eastAsia="SimSun" w:cs="Arial"/>
          <w:color w:val="2E74B5"/>
          <w:sz w:val="20"/>
          <w:szCs w:val="20"/>
        </w:rPr>
        <w:t>4.2.1</w:t>
      </w:r>
      <w:r w:rsidR="00210F5B">
        <w:rPr>
          <w:rFonts w:eastAsia="SimSun" w:cs="Arial"/>
          <w:color w:val="2E74B5"/>
          <w:sz w:val="20"/>
          <w:szCs w:val="20"/>
        </w:rPr>
        <w:t>.</w:t>
      </w:r>
      <w:r w:rsidR="00547291" w:rsidRPr="00547291">
        <w:rPr>
          <w:rFonts w:eastAsia="SimSun" w:cs="Arial"/>
          <w:color w:val="2E74B5"/>
          <w:sz w:val="20"/>
          <w:szCs w:val="20"/>
        </w:rPr>
        <w:t xml:space="preserve"> </w:t>
      </w:r>
      <w:r w:rsidR="004479E3">
        <w:rPr>
          <w:rFonts w:eastAsia="SimSun" w:cs="Arial"/>
          <w:color w:val="2E74B5"/>
          <w:sz w:val="20"/>
          <w:szCs w:val="20"/>
        </w:rPr>
        <w:t>Acceso</w:t>
      </w:r>
      <w:r w:rsidR="003F0F66">
        <w:rPr>
          <w:rFonts w:eastAsia="SimSun" w:cs="Arial"/>
          <w:color w:val="2E74B5"/>
          <w:sz w:val="20"/>
          <w:szCs w:val="20"/>
        </w:rPr>
        <w:t xml:space="preserve"> al Portal</w:t>
      </w:r>
      <w:bookmarkEnd w:id="176"/>
    </w:p>
    <w:p w14:paraId="14D5E8E2" w14:textId="77777777" w:rsidR="005D37B8" w:rsidRDefault="005D37B8" w:rsidP="000E371D">
      <w:pPr>
        <w:pStyle w:val="Textodeprrafo"/>
      </w:pPr>
      <w:r>
        <w:t>El P</w:t>
      </w:r>
      <w:r w:rsidR="000E371D" w:rsidRPr="001277A6">
        <w:t>ortal de Transparencia de la Comunidad de M</w:t>
      </w:r>
      <w:r w:rsidR="000E371D">
        <w:t>adrid recibió a lo largo de 2021</w:t>
      </w:r>
      <w:r w:rsidR="000E371D" w:rsidRPr="001277A6">
        <w:t xml:space="preserve"> un total de 1.</w:t>
      </w:r>
      <w:r w:rsidR="000E371D">
        <w:t>536.640</w:t>
      </w:r>
      <w:r w:rsidR="000E371D" w:rsidRPr="001277A6">
        <w:t xml:space="preserve"> visitas, </w:t>
      </w:r>
      <w:r w:rsidR="000E371D">
        <w:t xml:space="preserve">lo que supone un notable incremento de </w:t>
      </w:r>
      <w:r w:rsidR="000E371D" w:rsidRPr="001277A6">
        <w:t xml:space="preserve">un </w:t>
      </w:r>
      <w:r w:rsidR="000E371D">
        <w:t>18% respecto a 2020.</w:t>
      </w:r>
      <w:r w:rsidR="00D348FB">
        <w:t xml:space="preserve"> </w:t>
      </w:r>
    </w:p>
    <w:p w14:paraId="180506D7" w14:textId="4DE8C8A0" w:rsidR="000E371D" w:rsidRDefault="005D37B8" w:rsidP="000E371D">
      <w:pPr>
        <w:pStyle w:val="Textodeprrafo"/>
      </w:pPr>
      <w:r>
        <w:t>Además, se consolida la evolución ascendente del número de visitas desde la puesta en funcionamiento del Portal en 2019, como se observa en el siguiente gráfico.</w:t>
      </w:r>
    </w:p>
    <w:p w14:paraId="19529C69" w14:textId="77777777" w:rsidR="00DD5744" w:rsidRDefault="00DD5744" w:rsidP="000E371D">
      <w:pPr>
        <w:pStyle w:val="Textodeprrafo"/>
      </w:pPr>
    </w:p>
    <w:p w14:paraId="76657E82" w14:textId="23549C41" w:rsidR="005D37B8" w:rsidRDefault="00C8553D" w:rsidP="00DD5744">
      <w:pPr>
        <w:pStyle w:val="Subttulo"/>
        <w:spacing w:before="0" w:line="20" w:lineRule="atLeast"/>
        <w:ind w:left="360"/>
      </w:pPr>
      <w:bookmarkStart w:id="177" w:name="_Toc98333357"/>
      <w:r>
        <w:rPr>
          <w:rFonts w:cs="Arial"/>
          <w:color w:val="2F5496"/>
        </w:rPr>
        <w:t>Gráfico</w:t>
      </w:r>
      <w:r w:rsidR="005D37B8" w:rsidRPr="00D439C1">
        <w:rPr>
          <w:rFonts w:cs="Arial"/>
          <w:color w:val="2F5496"/>
        </w:rPr>
        <w:t xml:space="preserve"> </w:t>
      </w:r>
      <w:r w:rsidR="00DD5744">
        <w:rPr>
          <w:rFonts w:cs="Arial"/>
          <w:color w:val="2F5496"/>
        </w:rPr>
        <w:t>8</w:t>
      </w:r>
      <w:r w:rsidR="005D37B8" w:rsidRPr="00D439C1">
        <w:rPr>
          <w:rFonts w:cs="Arial"/>
          <w:color w:val="2F5496"/>
        </w:rPr>
        <w:t xml:space="preserve">: </w:t>
      </w:r>
      <w:r w:rsidR="005D37B8">
        <w:rPr>
          <w:rFonts w:cs="Arial"/>
          <w:color w:val="2F5496"/>
        </w:rPr>
        <w:t>Evolución del número de</w:t>
      </w:r>
      <w:r w:rsidR="005D37B8" w:rsidRPr="00D439C1">
        <w:rPr>
          <w:rFonts w:cs="Arial"/>
          <w:color w:val="2F5496"/>
        </w:rPr>
        <w:t xml:space="preserve"> visitas </w:t>
      </w:r>
      <w:r w:rsidR="005D37B8">
        <w:rPr>
          <w:rFonts w:cs="Arial"/>
          <w:color w:val="2F5496"/>
        </w:rPr>
        <w:t xml:space="preserve">anuales </w:t>
      </w:r>
      <w:r w:rsidR="005D37B8" w:rsidRPr="00D439C1">
        <w:rPr>
          <w:rFonts w:cs="Arial"/>
          <w:color w:val="2F5496"/>
        </w:rPr>
        <w:t>al Portal de Transparencia.</w:t>
      </w:r>
      <w:bookmarkEnd w:id="177"/>
    </w:p>
    <w:p w14:paraId="31241B8D" w14:textId="35ABE3C9" w:rsidR="005D37B8" w:rsidRDefault="005D37B8" w:rsidP="005D37B8">
      <w:pPr>
        <w:pStyle w:val="Textodeprrafo"/>
        <w:jc w:val="center"/>
      </w:pPr>
      <w:r>
        <w:rPr>
          <w:noProof/>
          <w:lang w:eastAsia="es-ES" w:bidi="ar-SA"/>
        </w:rPr>
        <w:drawing>
          <wp:inline distT="0" distB="0" distL="0" distR="0" wp14:anchorId="716F0634" wp14:editId="490C3234">
            <wp:extent cx="5767211" cy="2926080"/>
            <wp:effectExtent l="0" t="0" r="508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68572" cy="2977507"/>
                    </a:xfrm>
                    <a:prstGeom prst="rect">
                      <a:avLst/>
                    </a:prstGeom>
                    <a:noFill/>
                  </pic:spPr>
                </pic:pic>
              </a:graphicData>
            </a:graphic>
          </wp:inline>
        </w:drawing>
      </w:r>
    </w:p>
    <w:p w14:paraId="0B968E1B" w14:textId="34EDC266" w:rsidR="00D35C2E" w:rsidRDefault="00D35C2E" w:rsidP="00D35C2E">
      <w:pPr>
        <w:pStyle w:val="Textodeprrafo"/>
      </w:pPr>
      <w:r>
        <w:t>En cuanto a la</w:t>
      </w:r>
      <w:r w:rsidR="000260E6">
        <w:t>s</w:t>
      </w:r>
      <w:r>
        <w:t xml:space="preserve"> </w:t>
      </w:r>
      <w:r w:rsidR="00217C9B">
        <w:t>vía</w:t>
      </w:r>
      <w:r w:rsidR="000260E6">
        <w:t>s</w:t>
      </w:r>
      <w:r>
        <w:t xml:space="preserve"> de acceso al portal, la mayoría de las visitas (75,5%) entraron a </w:t>
      </w:r>
      <w:r w:rsidR="00E4210A">
        <w:t>éste utilizando motores de búsqueda en internet, aunque cabe resaltar que un 20,1% de ellas se realizaron mediante entrada directa al portal, lo cual sugiere que se conocía su URL o que ésta se tenía guardada</w:t>
      </w:r>
      <w:r w:rsidR="007D3313">
        <w:t xml:space="preserve"> en el navegador</w:t>
      </w:r>
      <w:r w:rsidR="00E4210A">
        <w:t>.</w:t>
      </w:r>
    </w:p>
    <w:p w14:paraId="00A856B3" w14:textId="77777777" w:rsidR="00D35C2E" w:rsidRDefault="00D35C2E" w:rsidP="00D35C2E">
      <w:pPr>
        <w:pStyle w:val="Textodeprrafo"/>
      </w:pPr>
    </w:p>
    <w:p w14:paraId="69D0B900" w14:textId="77777777" w:rsidR="00FB34B3" w:rsidRDefault="00FB34B3" w:rsidP="00D35C2E">
      <w:pPr>
        <w:pStyle w:val="Textodeprrafo"/>
      </w:pPr>
    </w:p>
    <w:p w14:paraId="745E70ED" w14:textId="5FB032DA" w:rsidR="00D35C2E" w:rsidRDefault="00C8553D" w:rsidP="00D35C2E">
      <w:pPr>
        <w:pStyle w:val="Subttulo"/>
        <w:spacing w:before="0" w:line="20" w:lineRule="atLeast"/>
        <w:rPr>
          <w:rFonts w:cs="Arial"/>
          <w:color w:val="2F5496"/>
        </w:rPr>
      </w:pPr>
      <w:bookmarkStart w:id="178" w:name="_Toc98333358"/>
      <w:r>
        <w:rPr>
          <w:rFonts w:cs="Arial"/>
          <w:color w:val="2F5496"/>
        </w:rPr>
        <w:t>Gráfico</w:t>
      </w:r>
      <w:r w:rsidR="00D35C2E" w:rsidRPr="00D439C1">
        <w:rPr>
          <w:rFonts w:cs="Arial"/>
          <w:color w:val="2F5496"/>
        </w:rPr>
        <w:t xml:space="preserve"> </w:t>
      </w:r>
      <w:r w:rsidR="00DD5744">
        <w:rPr>
          <w:rFonts w:cs="Arial"/>
          <w:color w:val="2F5496"/>
        </w:rPr>
        <w:t>9</w:t>
      </w:r>
      <w:r w:rsidR="00D35C2E">
        <w:rPr>
          <w:rFonts w:cs="Arial"/>
          <w:color w:val="2F5496"/>
        </w:rPr>
        <w:t xml:space="preserve">: </w:t>
      </w:r>
      <w:r w:rsidR="00217C9B">
        <w:rPr>
          <w:rFonts w:cs="Arial"/>
          <w:color w:val="2F5496"/>
        </w:rPr>
        <w:t>Vía</w:t>
      </w:r>
      <w:r w:rsidR="000260E6">
        <w:rPr>
          <w:rFonts w:cs="Arial"/>
          <w:color w:val="2F5496"/>
        </w:rPr>
        <w:t>s</w:t>
      </w:r>
      <w:r w:rsidR="00D35C2E">
        <w:rPr>
          <w:rFonts w:cs="Arial"/>
          <w:color w:val="2F5496"/>
        </w:rPr>
        <w:t xml:space="preserve"> de acceso de</w:t>
      </w:r>
      <w:r w:rsidR="00D35C2E" w:rsidRPr="00D439C1">
        <w:rPr>
          <w:rFonts w:cs="Arial"/>
          <w:color w:val="2F5496"/>
        </w:rPr>
        <w:t xml:space="preserve"> las visitas al Portal de Transparencia</w:t>
      </w:r>
      <w:r w:rsidR="00D35C2E">
        <w:rPr>
          <w:rFonts w:cs="Arial"/>
          <w:color w:val="2F5496"/>
        </w:rPr>
        <w:t xml:space="preserve"> en 2021</w:t>
      </w:r>
      <w:r w:rsidR="00D35C2E" w:rsidRPr="00D439C1">
        <w:rPr>
          <w:rFonts w:cs="Arial"/>
          <w:color w:val="2F5496"/>
        </w:rPr>
        <w:t>.</w:t>
      </w:r>
      <w:bookmarkEnd w:id="178"/>
    </w:p>
    <w:p w14:paraId="146EE1C3" w14:textId="1A97A1D0" w:rsidR="00547291" w:rsidRDefault="00D35C2E" w:rsidP="00D35C2E">
      <w:pPr>
        <w:pStyle w:val="Subttulo"/>
        <w:spacing w:before="0" w:line="20" w:lineRule="atLeast"/>
        <w:rPr>
          <w:rFonts w:eastAsia="SimSun"/>
        </w:rPr>
      </w:pPr>
      <w:bookmarkStart w:id="179" w:name="_Toc98333359"/>
      <w:r>
        <w:rPr>
          <w:rFonts w:eastAsia="SimSun"/>
          <w:noProof/>
          <w:lang w:val="es-ES" w:eastAsia="es-ES"/>
        </w:rPr>
        <w:drawing>
          <wp:inline distT="0" distB="0" distL="0" distR="0" wp14:anchorId="42BB7588" wp14:editId="5D61DF77">
            <wp:extent cx="5681347" cy="3633746"/>
            <wp:effectExtent l="0" t="0" r="0" b="508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6316" cy="3707280"/>
                    </a:xfrm>
                    <a:prstGeom prst="rect">
                      <a:avLst/>
                    </a:prstGeom>
                    <a:noFill/>
                  </pic:spPr>
                </pic:pic>
              </a:graphicData>
            </a:graphic>
          </wp:inline>
        </w:drawing>
      </w:r>
      <w:bookmarkEnd w:id="179"/>
    </w:p>
    <w:p w14:paraId="4627699A" w14:textId="631A6A3F" w:rsidR="00217C9B" w:rsidRDefault="005D37B8" w:rsidP="00217C9B">
      <w:pPr>
        <w:pStyle w:val="Textodeprrafo"/>
      </w:pPr>
      <w:r>
        <w:t>Por otra parte</w:t>
      </w:r>
      <w:r w:rsidR="00217C9B">
        <w:t xml:space="preserve">, los dispositivos más utilizados </w:t>
      </w:r>
      <w:r w:rsidR="00D2198B">
        <w:t>para</w:t>
      </w:r>
      <w:r w:rsidR="00217C9B">
        <w:t xml:space="preserve"> las visitas al Portal son, por orden, el ordenador (60,1%), el teléfono inteligente (33,8%), el tabléfono (4,0%), la tableta (1,9%) y </w:t>
      </w:r>
      <w:r w:rsidR="000260E6">
        <w:t>un grupo minoritario de dispositivos</w:t>
      </w:r>
      <w:r w:rsidR="00217C9B">
        <w:t xml:space="preserve"> (0,1%) entre los que se encuentran la televisi</w:t>
      </w:r>
      <w:r w:rsidR="00D2198B">
        <w:t>ón inteligente,</w:t>
      </w:r>
      <w:r w:rsidR="00217C9B">
        <w:t xml:space="preserve"> la consola</w:t>
      </w:r>
      <w:r w:rsidR="000260E6">
        <w:t xml:space="preserve">, </w:t>
      </w:r>
      <w:r w:rsidR="00D2198B">
        <w:t>el reproductor de medios portátil</w:t>
      </w:r>
      <w:r w:rsidR="000260E6">
        <w:t xml:space="preserve"> y otros.</w:t>
      </w:r>
    </w:p>
    <w:p w14:paraId="0E27EF07" w14:textId="77777777" w:rsidR="00217C9B" w:rsidRPr="00217C9B" w:rsidRDefault="00217C9B" w:rsidP="00217C9B">
      <w:pPr>
        <w:pStyle w:val="Textodeprrafo"/>
      </w:pPr>
    </w:p>
    <w:p w14:paraId="3775C79B" w14:textId="47FD3C30" w:rsidR="00217C9B" w:rsidRDefault="00217C9B" w:rsidP="00217C9B">
      <w:pPr>
        <w:pStyle w:val="Subttulo"/>
        <w:spacing w:before="0" w:line="20" w:lineRule="atLeast"/>
        <w:rPr>
          <w:rFonts w:cs="Arial"/>
          <w:color w:val="2F5496"/>
        </w:rPr>
      </w:pPr>
      <w:bookmarkStart w:id="180" w:name="_Toc98333360"/>
      <w:r w:rsidRPr="00D439C1">
        <w:rPr>
          <w:rFonts w:cs="Arial"/>
          <w:color w:val="2F5496"/>
        </w:rPr>
        <w:t xml:space="preserve">Tabla </w:t>
      </w:r>
      <w:r w:rsidR="00210F5B">
        <w:rPr>
          <w:rFonts w:cs="Arial"/>
          <w:color w:val="2F5496"/>
        </w:rPr>
        <w:t>5</w:t>
      </w:r>
      <w:r>
        <w:rPr>
          <w:rFonts w:cs="Arial"/>
          <w:color w:val="2F5496"/>
        </w:rPr>
        <w:t>: Dispositivos utilizados para</w:t>
      </w:r>
      <w:r w:rsidRPr="00D439C1">
        <w:rPr>
          <w:rFonts w:cs="Arial"/>
          <w:color w:val="2F5496"/>
        </w:rPr>
        <w:t xml:space="preserve"> las visitas al Portal de Transparencia</w:t>
      </w:r>
      <w:r>
        <w:rPr>
          <w:rFonts w:cs="Arial"/>
          <w:color w:val="2F5496"/>
        </w:rPr>
        <w:t xml:space="preserve"> en 2021</w:t>
      </w:r>
      <w:r w:rsidRPr="00D439C1">
        <w:rPr>
          <w:rFonts w:cs="Arial"/>
          <w:color w:val="2F5496"/>
        </w:rPr>
        <w:t>.</w:t>
      </w:r>
      <w:bookmarkEnd w:id="180"/>
    </w:p>
    <w:p w14:paraId="58A9816F" w14:textId="404E50EB" w:rsidR="00547291" w:rsidRDefault="00217C9B" w:rsidP="00FB34B3">
      <w:pPr>
        <w:pStyle w:val="Subttulo"/>
        <w:spacing w:before="0" w:line="20" w:lineRule="atLeast"/>
        <w:ind w:left="360"/>
        <w:rPr>
          <w:rFonts w:eastAsia="SimSun"/>
        </w:rPr>
      </w:pPr>
      <w:bookmarkStart w:id="181" w:name="_Toc98333361"/>
      <w:r w:rsidRPr="00217C9B">
        <w:rPr>
          <w:rFonts w:eastAsia="SimSun"/>
          <w:noProof/>
          <w:lang w:val="es-ES" w:eastAsia="es-ES"/>
        </w:rPr>
        <w:drawing>
          <wp:inline distT="0" distB="0" distL="0" distR="0" wp14:anchorId="2FBB9462" wp14:editId="48F1158B">
            <wp:extent cx="4054120" cy="1661823"/>
            <wp:effectExtent l="0" t="0" r="381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54120" cy="1661823"/>
                    </a:xfrm>
                    <a:prstGeom prst="rect">
                      <a:avLst/>
                    </a:prstGeom>
                    <a:noFill/>
                    <a:ln>
                      <a:noFill/>
                    </a:ln>
                  </pic:spPr>
                </pic:pic>
              </a:graphicData>
            </a:graphic>
          </wp:inline>
        </w:drawing>
      </w:r>
      <w:bookmarkEnd w:id="181"/>
    </w:p>
    <w:p w14:paraId="17832A34" w14:textId="0DE0A9FB" w:rsidR="005D37B8" w:rsidRDefault="005D37B8" w:rsidP="005D37B8">
      <w:pPr>
        <w:pStyle w:val="Textodeprrafo"/>
      </w:pPr>
      <w:r>
        <w:t>En la siguiente tabla se muestran, por último, otras características de las visitas como su duración y el número medio de acciones realizadas.</w:t>
      </w:r>
    </w:p>
    <w:p w14:paraId="4D2473C2" w14:textId="2B3B43CB" w:rsidR="005D37B8" w:rsidRDefault="00210F5B" w:rsidP="005D37B8">
      <w:pPr>
        <w:pStyle w:val="Subttulo"/>
        <w:spacing w:before="0" w:line="20" w:lineRule="atLeast"/>
        <w:ind w:left="360"/>
        <w:rPr>
          <w:rFonts w:cs="Arial"/>
          <w:color w:val="2F5496"/>
        </w:rPr>
      </w:pPr>
      <w:bookmarkStart w:id="182" w:name="_Toc98333362"/>
      <w:r>
        <w:rPr>
          <w:rFonts w:cs="Arial"/>
          <w:color w:val="2F5496"/>
        </w:rPr>
        <w:t>Tabla 6</w:t>
      </w:r>
      <w:r w:rsidR="005D37B8" w:rsidRPr="00D439C1">
        <w:rPr>
          <w:rFonts w:cs="Arial"/>
          <w:color w:val="2F5496"/>
        </w:rPr>
        <w:t xml:space="preserve">: </w:t>
      </w:r>
      <w:r w:rsidR="005D37B8">
        <w:rPr>
          <w:rFonts w:cs="Arial"/>
          <w:color w:val="2F5496"/>
        </w:rPr>
        <w:t>Duración y número medio de acciones de las visitas</w:t>
      </w:r>
      <w:r w:rsidR="005D37B8" w:rsidRPr="00D439C1">
        <w:rPr>
          <w:rFonts w:cs="Arial"/>
          <w:color w:val="2F5496"/>
        </w:rPr>
        <w:t xml:space="preserve"> al Portal de Transparencia</w:t>
      </w:r>
      <w:r w:rsidR="005D37B8">
        <w:rPr>
          <w:rFonts w:cs="Arial"/>
          <w:color w:val="2F5496"/>
        </w:rPr>
        <w:t xml:space="preserve"> en 2021</w:t>
      </w:r>
      <w:r w:rsidR="005D37B8" w:rsidRPr="00D439C1">
        <w:rPr>
          <w:rFonts w:cs="Arial"/>
          <w:color w:val="2F5496"/>
        </w:rPr>
        <w:t>.</w:t>
      </w:r>
      <w:bookmarkEnd w:id="182"/>
    </w:p>
    <w:p w14:paraId="0A79AD40" w14:textId="77777777" w:rsidR="005D37B8" w:rsidRDefault="005D37B8" w:rsidP="005D37B8">
      <w:pPr>
        <w:pStyle w:val="Subttulo"/>
        <w:spacing w:before="0" w:line="20" w:lineRule="atLeast"/>
        <w:ind w:left="360"/>
      </w:pPr>
      <w:bookmarkStart w:id="183" w:name="_Toc98333363"/>
      <w:r w:rsidRPr="00D35C2E">
        <w:rPr>
          <w:noProof/>
          <w:lang w:val="es-ES" w:eastAsia="es-ES"/>
        </w:rPr>
        <w:drawing>
          <wp:inline distT="0" distB="0" distL="0" distR="0" wp14:anchorId="78F82692" wp14:editId="5AFCF20A">
            <wp:extent cx="4350084" cy="938254"/>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22021" cy="953770"/>
                    </a:xfrm>
                    <a:prstGeom prst="rect">
                      <a:avLst/>
                    </a:prstGeom>
                    <a:noFill/>
                    <a:ln>
                      <a:noFill/>
                    </a:ln>
                  </pic:spPr>
                </pic:pic>
              </a:graphicData>
            </a:graphic>
          </wp:inline>
        </w:drawing>
      </w:r>
      <w:bookmarkEnd w:id="183"/>
    </w:p>
    <w:p w14:paraId="7FF99043" w14:textId="325E3F78" w:rsidR="00553FC6" w:rsidRPr="00052345" w:rsidRDefault="00210F5B" w:rsidP="00210F5B">
      <w:pPr>
        <w:pStyle w:val="Subttulo"/>
        <w:spacing w:before="480"/>
        <w:ind w:left="720"/>
        <w:jc w:val="left"/>
        <w:rPr>
          <w:rFonts w:eastAsia="SimSun" w:cs="Arial"/>
          <w:color w:val="2E74B5"/>
          <w:sz w:val="20"/>
          <w:szCs w:val="20"/>
        </w:rPr>
      </w:pPr>
      <w:bookmarkStart w:id="184" w:name="_Toc98333364"/>
      <w:r>
        <w:rPr>
          <w:rFonts w:eastAsia="SimSun" w:cs="Arial"/>
          <w:color w:val="2E74B5"/>
          <w:sz w:val="20"/>
          <w:szCs w:val="20"/>
        </w:rPr>
        <w:t>4.2.2.</w:t>
      </w:r>
      <w:r w:rsidR="00052345">
        <w:rPr>
          <w:rFonts w:eastAsia="SimSun" w:cs="Arial"/>
          <w:color w:val="2E74B5"/>
          <w:sz w:val="20"/>
          <w:szCs w:val="20"/>
        </w:rPr>
        <w:t xml:space="preserve"> </w:t>
      </w:r>
      <w:r w:rsidR="00553FC6" w:rsidRPr="00052345">
        <w:rPr>
          <w:rFonts w:eastAsia="SimSun" w:cs="Arial"/>
          <w:color w:val="2E74B5"/>
          <w:sz w:val="20"/>
          <w:szCs w:val="20"/>
        </w:rPr>
        <w:t>Origen de las visitas</w:t>
      </w:r>
      <w:bookmarkEnd w:id="157"/>
      <w:bookmarkEnd w:id="184"/>
    </w:p>
    <w:p w14:paraId="24206209" w14:textId="299386AB" w:rsidR="00553FC6" w:rsidRDefault="0027000C" w:rsidP="009C3612">
      <w:pPr>
        <w:pStyle w:val="Textodeprrafo"/>
      </w:pPr>
      <w:r>
        <w:t>La gran mayoría de las visitas (</w:t>
      </w:r>
      <w:r w:rsidR="00626E0A">
        <w:t>93,6%</w:t>
      </w:r>
      <w:r>
        <w:t>)</w:t>
      </w:r>
      <w:r w:rsidR="00626E0A">
        <w:t xml:space="preserve"> se realizaron desde</w:t>
      </w:r>
      <w:r w:rsidR="00785701">
        <w:t xml:space="preserve"> España</w:t>
      </w:r>
      <w:r w:rsidR="00553FC6" w:rsidRPr="001277A6">
        <w:t xml:space="preserve"> y </w:t>
      </w:r>
      <w:r w:rsidR="00785701">
        <w:t>el resto de</w:t>
      </w:r>
      <w:r w:rsidR="00626E0A">
        <w:t>sde</w:t>
      </w:r>
      <w:r w:rsidR="00553FC6" w:rsidRPr="001277A6">
        <w:t xml:space="preserve"> </w:t>
      </w:r>
      <w:r w:rsidR="00626E0A">
        <w:t>un total de</w:t>
      </w:r>
      <w:r>
        <w:t xml:space="preserve"> </w:t>
      </w:r>
      <w:r w:rsidR="00785701">
        <w:t xml:space="preserve">165 </w:t>
      </w:r>
      <w:r w:rsidR="00553FC6" w:rsidRPr="001277A6">
        <w:t>países</w:t>
      </w:r>
      <w:r>
        <w:t xml:space="preserve"> distintos</w:t>
      </w:r>
      <w:r w:rsidR="00553FC6" w:rsidRPr="001277A6">
        <w:t xml:space="preserve">, </w:t>
      </w:r>
      <w:r w:rsidR="00785701">
        <w:t xml:space="preserve">entre los que destacan </w:t>
      </w:r>
      <w:r w:rsidR="00626E0A">
        <w:t xml:space="preserve">Estados Unidos con </w:t>
      </w:r>
      <w:r w:rsidR="00626E0A" w:rsidRPr="00626E0A">
        <w:t>27</w:t>
      </w:r>
      <w:r w:rsidR="00626E0A">
        <w:t>.</w:t>
      </w:r>
      <w:r w:rsidR="00626E0A" w:rsidRPr="00626E0A">
        <w:t>788</w:t>
      </w:r>
      <w:r w:rsidR="00626E0A">
        <w:t xml:space="preserve"> visitas</w:t>
      </w:r>
      <w:r w:rsidR="00F1799C">
        <w:t xml:space="preserve"> y</w:t>
      </w:r>
      <w:r w:rsidR="00553FC6" w:rsidRPr="001277A6">
        <w:t xml:space="preserve"> </w:t>
      </w:r>
      <w:r w:rsidR="00626E0A">
        <w:t>Rumanía con 20.044</w:t>
      </w:r>
      <w:r w:rsidR="00F1799C">
        <w:t>, seguidos de otros países de Europa y América</w:t>
      </w:r>
      <w:r w:rsidR="00553FC6" w:rsidRPr="001277A6">
        <w:t xml:space="preserve">. </w:t>
      </w:r>
    </w:p>
    <w:p w14:paraId="2F708E9D" w14:textId="77777777" w:rsidR="00210F5B" w:rsidRDefault="00210F5B" w:rsidP="009C3612">
      <w:pPr>
        <w:pStyle w:val="Textodeprrafo"/>
      </w:pPr>
    </w:p>
    <w:p w14:paraId="1654A8B0" w14:textId="0A530EEF" w:rsidR="00547291" w:rsidRDefault="00547291" w:rsidP="00547291">
      <w:pPr>
        <w:pStyle w:val="Subttulo"/>
        <w:spacing w:before="0" w:line="20" w:lineRule="atLeast"/>
        <w:rPr>
          <w:rFonts w:cs="Arial"/>
          <w:color w:val="2F5496"/>
        </w:rPr>
      </w:pPr>
      <w:bookmarkStart w:id="185" w:name="_Toc98333365"/>
      <w:r w:rsidRPr="00D439C1">
        <w:rPr>
          <w:rFonts w:cs="Arial"/>
          <w:color w:val="2F5496"/>
        </w:rPr>
        <w:t xml:space="preserve">Tabla </w:t>
      </w:r>
      <w:r w:rsidR="00210F5B">
        <w:rPr>
          <w:rFonts w:cs="Arial"/>
          <w:color w:val="2F5496"/>
        </w:rPr>
        <w:t>7</w:t>
      </w:r>
      <w:r>
        <w:rPr>
          <w:rFonts w:cs="Arial"/>
          <w:color w:val="2F5496"/>
        </w:rPr>
        <w:t>: País de origen de</w:t>
      </w:r>
      <w:r w:rsidRPr="00D439C1">
        <w:rPr>
          <w:rFonts w:cs="Arial"/>
          <w:color w:val="2F5496"/>
        </w:rPr>
        <w:t xml:space="preserve"> las visitas al Portal de Transparencia</w:t>
      </w:r>
      <w:r>
        <w:rPr>
          <w:rFonts w:cs="Arial"/>
          <w:color w:val="2F5496"/>
        </w:rPr>
        <w:t xml:space="preserve"> en 2021</w:t>
      </w:r>
      <w:r w:rsidRPr="00D439C1">
        <w:rPr>
          <w:rFonts w:cs="Arial"/>
          <w:color w:val="2F5496"/>
        </w:rPr>
        <w:t>.</w:t>
      </w:r>
      <w:bookmarkEnd w:id="185"/>
    </w:p>
    <w:p w14:paraId="296135A6" w14:textId="26C5DF9B" w:rsidR="00547291" w:rsidRDefault="00547291" w:rsidP="00547291">
      <w:pPr>
        <w:pStyle w:val="Textodeprrafo"/>
        <w:jc w:val="center"/>
        <w:rPr>
          <w:color w:val="FF0000"/>
          <w:highlight w:val="yellow"/>
        </w:rPr>
      </w:pPr>
      <w:r w:rsidRPr="00547291">
        <w:rPr>
          <w:noProof/>
          <w:lang w:eastAsia="es-ES" w:bidi="ar-SA"/>
        </w:rPr>
        <w:drawing>
          <wp:inline distT="0" distB="0" distL="0" distR="0" wp14:anchorId="133D75B7" wp14:editId="684773F2">
            <wp:extent cx="2454886" cy="3419061"/>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98498" cy="3479802"/>
                    </a:xfrm>
                    <a:prstGeom prst="rect">
                      <a:avLst/>
                    </a:prstGeom>
                    <a:noFill/>
                    <a:ln>
                      <a:noFill/>
                    </a:ln>
                  </pic:spPr>
                </pic:pic>
              </a:graphicData>
            </a:graphic>
          </wp:inline>
        </w:drawing>
      </w:r>
    </w:p>
    <w:p w14:paraId="102000F9" w14:textId="4DEDD672" w:rsidR="003A50E3" w:rsidRDefault="00FC149F" w:rsidP="00FC149F">
      <w:pPr>
        <w:pStyle w:val="Textodeprrafo"/>
      </w:pPr>
      <w:r>
        <w:t xml:space="preserve">En cuanto a la distribución del número de visitas por Comunidades Autónomas, </w:t>
      </w:r>
      <w:r w:rsidR="003A28F5">
        <w:t xml:space="preserve">un 54,2% </w:t>
      </w:r>
      <w:r>
        <w:t xml:space="preserve">del total de las </w:t>
      </w:r>
      <w:r w:rsidRPr="00FC149F">
        <w:t>1</w:t>
      </w:r>
      <w:r>
        <w:t>.</w:t>
      </w:r>
      <w:r w:rsidRPr="00FC149F">
        <w:t>142</w:t>
      </w:r>
      <w:r>
        <w:t>.</w:t>
      </w:r>
      <w:r w:rsidRPr="00FC149F">
        <w:t>703</w:t>
      </w:r>
      <w:r>
        <w:t xml:space="preserve"> visitas realizadas desde España</w:t>
      </w:r>
      <w:r w:rsidR="003A28F5">
        <w:t xml:space="preserve"> procedía de la Comunidad de Madrid, </w:t>
      </w:r>
      <w:r w:rsidR="000750B7">
        <w:t>es decir,</w:t>
      </w:r>
      <w:r w:rsidR="003A28F5">
        <w:t xml:space="preserve"> que casi la mitad fueron efectuadas desde otras Comunidades, principalmente </w:t>
      </w:r>
      <w:r w:rsidR="000750B7">
        <w:t xml:space="preserve">desde </w:t>
      </w:r>
      <w:r w:rsidR="003A28F5">
        <w:t xml:space="preserve">Cataluña y Andalucía </w:t>
      </w:r>
      <w:r w:rsidR="000750B7">
        <w:t xml:space="preserve">que acumulan respectivamente un 9,9% y </w:t>
      </w:r>
      <w:r w:rsidR="003A28F5">
        <w:t>un 9,4%</w:t>
      </w:r>
      <w:r w:rsidR="000750B7">
        <w:t xml:space="preserve"> de estas visitas.</w:t>
      </w:r>
    </w:p>
    <w:p w14:paraId="3848B678" w14:textId="77777777" w:rsidR="00635EF5" w:rsidRDefault="00635EF5" w:rsidP="00FC149F">
      <w:pPr>
        <w:pStyle w:val="Textodeprrafo"/>
      </w:pPr>
    </w:p>
    <w:p w14:paraId="0B0CE207" w14:textId="52B85680" w:rsidR="0010414D" w:rsidRDefault="00C8553D" w:rsidP="00210F5B">
      <w:pPr>
        <w:pStyle w:val="Subttulo"/>
        <w:spacing w:before="0" w:line="20" w:lineRule="atLeast"/>
        <w:rPr>
          <w:color w:val="FF0000"/>
          <w:highlight w:val="yellow"/>
        </w:rPr>
      </w:pPr>
      <w:bookmarkStart w:id="186" w:name="_Toc98333366"/>
      <w:r>
        <w:rPr>
          <w:rFonts w:cs="Arial"/>
          <w:color w:val="2F5496"/>
        </w:rPr>
        <w:t>Gráfico</w:t>
      </w:r>
      <w:r w:rsidR="00635EF5" w:rsidRPr="00D439C1">
        <w:rPr>
          <w:rFonts w:cs="Arial"/>
          <w:color w:val="2F5496"/>
        </w:rPr>
        <w:t xml:space="preserve"> </w:t>
      </w:r>
      <w:r w:rsidR="00635EF5">
        <w:rPr>
          <w:rFonts w:cs="Arial"/>
          <w:color w:val="2F5496"/>
        </w:rPr>
        <w:t>1</w:t>
      </w:r>
      <w:r w:rsidR="00210F5B">
        <w:rPr>
          <w:rFonts w:cs="Arial"/>
          <w:color w:val="2F5496"/>
        </w:rPr>
        <w:t>0</w:t>
      </w:r>
      <w:r w:rsidR="00635EF5">
        <w:rPr>
          <w:rFonts w:cs="Arial"/>
          <w:color w:val="2F5496"/>
        </w:rPr>
        <w:t>: Comunidad Autónoma de origen de</w:t>
      </w:r>
      <w:r w:rsidR="00635EF5" w:rsidRPr="00D439C1">
        <w:rPr>
          <w:rFonts w:cs="Arial"/>
          <w:color w:val="2F5496"/>
        </w:rPr>
        <w:t xml:space="preserve"> las visitas al Portal de Transparencia</w:t>
      </w:r>
      <w:r w:rsidR="00635EF5">
        <w:rPr>
          <w:rFonts w:cs="Arial"/>
          <w:color w:val="2F5496"/>
        </w:rPr>
        <w:t xml:space="preserve"> en 2021</w:t>
      </w:r>
      <w:r w:rsidR="00635EF5" w:rsidRPr="00D439C1">
        <w:rPr>
          <w:rFonts w:cs="Arial"/>
          <w:color w:val="2F5496"/>
        </w:rPr>
        <w:t>.</w:t>
      </w:r>
      <w:bookmarkEnd w:id="186"/>
    </w:p>
    <w:p w14:paraId="3A5DD5AA" w14:textId="512FEBC1" w:rsidR="00547291" w:rsidRDefault="000750B7" w:rsidP="00210F5B">
      <w:pPr>
        <w:pStyle w:val="Textodeprrafo"/>
        <w:jc w:val="center"/>
        <w:rPr>
          <w:color w:val="FF0000"/>
          <w:highlight w:val="yellow"/>
        </w:rPr>
      </w:pPr>
      <w:r w:rsidRPr="000750B7">
        <w:rPr>
          <w:noProof/>
          <w:color w:val="FF0000"/>
          <w:lang w:eastAsia="es-ES" w:bidi="ar-SA"/>
        </w:rPr>
        <w:drawing>
          <wp:inline distT="0" distB="0" distL="0" distR="0" wp14:anchorId="1880FC2D" wp14:editId="08040C9C">
            <wp:extent cx="5784191" cy="4245997"/>
            <wp:effectExtent l="0" t="0" r="762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16173" cy="4269474"/>
                    </a:xfrm>
                    <a:prstGeom prst="rect">
                      <a:avLst/>
                    </a:prstGeom>
                    <a:noFill/>
                  </pic:spPr>
                </pic:pic>
              </a:graphicData>
            </a:graphic>
          </wp:inline>
        </w:drawing>
      </w:r>
    </w:p>
    <w:p w14:paraId="250172E9" w14:textId="4D9DED86" w:rsidR="00553FC6" w:rsidRPr="00210F5B" w:rsidRDefault="00210F5B" w:rsidP="00210F5B">
      <w:pPr>
        <w:pStyle w:val="Subttulo"/>
        <w:spacing w:before="480"/>
        <w:ind w:left="720"/>
        <w:jc w:val="left"/>
        <w:rPr>
          <w:rFonts w:eastAsia="SimSun" w:cs="Arial"/>
          <w:color w:val="2E74B5"/>
          <w:sz w:val="20"/>
          <w:szCs w:val="20"/>
        </w:rPr>
      </w:pPr>
      <w:bookmarkStart w:id="187" w:name="_Toc64153877"/>
      <w:bookmarkStart w:id="188" w:name="_Toc98333367"/>
      <w:r>
        <w:rPr>
          <w:rFonts w:eastAsia="SimSun" w:cs="Arial"/>
          <w:color w:val="2E74B5"/>
          <w:sz w:val="20"/>
          <w:szCs w:val="20"/>
        </w:rPr>
        <w:t xml:space="preserve">4.2.3. </w:t>
      </w:r>
      <w:r w:rsidR="00553FC6" w:rsidRPr="00210F5B">
        <w:rPr>
          <w:rFonts w:eastAsia="SimSun" w:cs="Arial"/>
          <w:color w:val="2E74B5"/>
          <w:sz w:val="20"/>
          <w:szCs w:val="20"/>
        </w:rPr>
        <w:t>Apartados más visitados</w:t>
      </w:r>
      <w:bookmarkEnd w:id="187"/>
      <w:bookmarkEnd w:id="188"/>
    </w:p>
    <w:p w14:paraId="43A2251E" w14:textId="060E5E1E" w:rsidR="00C23174" w:rsidRDefault="009E1E74" w:rsidP="00C23174">
      <w:pPr>
        <w:pStyle w:val="Textodeprrafo"/>
      </w:pPr>
      <w:r>
        <w:t>Entre los apartados del P</w:t>
      </w:r>
      <w:r w:rsidR="00C23174" w:rsidRPr="00544F5F">
        <w:t>ortal más visitados durante el año 202</w:t>
      </w:r>
      <w:r w:rsidR="00544F5F">
        <w:t>1</w:t>
      </w:r>
      <w:r w:rsidR="00C23174" w:rsidRPr="00544F5F">
        <w:t xml:space="preserve"> </w:t>
      </w:r>
      <w:r>
        <w:t>se encuentran</w:t>
      </w:r>
      <w:r w:rsidR="00C23174" w:rsidRPr="00544F5F">
        <w:t xml:space="preserve"> lo</w:t>
      </w:r>
      <w:r>
        <w:t>s que contienen información relativa</w:t>
      </w:r>
      <w:r w:rsidR="00C23174" w:rsidRPr="00544F5F">
        <w:t xml:space="preserve"> a la organización</w:t>
      </w:r>
      <w:r>
        <w:t xml:space="preserve"> de</w:t>
      </w:r>
      <w:r w:rsidR="00C23174" w:rsidRPr="00544F5F">
        <w:t xml:space="preserve"> la Comunidad de Madrid</w:t>
      </w:r>
      <w:r>
        <w:t>, la información general de las Consejerías, los a</w:t>
      </w:r>
      <w:r w:rsidR="007D3313">
        <w:t>ltos cargos, la situación del CO</w:t>
      </w:r>
      <w:r>
        <w:t>VID-19, las subvenciones y ayudas públicas y la información sobre los empleados públicos.</w:t>
      </w:r>
    </w:p>
    <w:p w14:paraId="6AF6BDE7" w14:textId="703D5F31" w:rsidR="009E1E74" w:rsidRPr="00544F5F" w:rsidRDefault="009E1E74" w:rsidP="00C23174">
      <w:pPr>
        <w:pStyle w:val="Textodeprrafo"/>
      </w:pPr>
      <w:r>
        <w:t>En el siguiente cuadro se muestran los 20 apartados más visitados, junto con el número de visitas</w:t>
      </w:r>
      <w:r w:rsidR="007D3313">
        <w:t xml:space="preserve"> recibidas en cada uno</w:t>
      </w:r>
      <w:r>
        <w:t>.</w:t>
      </w:r>
    </w:p>
    <w:p w14:paraId="0D6A544E" w14:textId="46D8011F" w:rsidR="0044540A" w:rsidRDefault="0044540A" w:rsidP="00C23174">
      <w:pPr>
        <w:pStyle w:val="Textodeprrafo"/>
      </w:pPr>
    </w:p>
    <w:p w14:paraId="1E647E89" w14:textId="77777777" w:rsidR="00FB34B3" w:rsidRDefault="00FB34B3" w:rsidP="00C23174">
      <w:pPr>
        <w:pStyle w:val="Textodeprrafo"/>
      </w:pPr>
    </w:p>
    <w:p w14:paraId="164F4347" w14:textId="77777777" w:rsidR="00FB34B3" w:rsidRDefault="00FB34B3" w:rsidP="00C23174">
      <w:pPr>
        <w:pStyle w:val="Textodeprrafo"/>
      </w:pPr>
    </w:p>
    <w:p w14:paraId="79D4AE91" w14:textId="77777777" w:rsidR="00FB34B3" w:rsidRPr="001277A6" w:rsidRDefault="00FB34B3" w:rsidP="00C23174">
      <w:pPr>
        <w:pStyle w:val="Textodeprrafo"/>
      </w:pPr>
    </w:p>
    <w:p w14:paraId="6E9EE3E6" w14:textId="419CA936" w:rsidR="00553FC6" w:rsidRPr="0044540A" w:rsidRDefault="0044540A" w:rsidP="0044540A">
      <w:pPr>
        <w:pStyle w:val="Subttulo"/>
        <w:spacing w:before="0" w:line="20" w:lineRule="atLeast"/>
        <w:rPr>
          <w:rFonts w:cs="Arial"/>
          <w:color w:val="2F5496"/>
        </w:rPr>
      </w:pPr>
      <w:bookmarkStart w:id="189" w:name="_Toc98333368"/>
      <w:r>
        <w:rPr>
          <w:rFonts w:cs="Arial"/>
          <w:color w:val="2F5496"/>
        </w:rPr>
        <w:t xml:space="preserve">Tabla </w:t>
      </w:r>
      <w:r w:rsidR="008945FD">
        <w:rPr>
          <w:rFonts w:cs="Arial"/>
          <w:color w:val="2F5496"/>
        </w:rPr>
        <w:t>8</w:t>
      </w:r>
      <w:r>
        <w:rPr>
          <w:rFonts w:cs="Arial"/>
          <w:color w:val="2F5496"/>
        </w:rPr>
        <w:t xml:space="preserve">: </w:t>
      </w:r>
      <w:r w:rsidR="009E1E74">
        <w:rPr>
          <w:rFonts w:cs="Arial"/>
          <w:color w:val="2F5496"/>
        </w:rPr>
        <w:t>Los 20 a</w:t>
      </w:r>
      <w:r w:rsidR="00553FC6" w:rsidRPr="00D33638">
        <w:rPr>
          <w:rFonts w:cs="Arial"/>
          <w:color w:val="2F5496"/>
        </w:rPr>
        <w:t>partados y secciones</w:t>
      </w:r>
      <w:r w:rsidR="002A5D0A" w:rsidRPr="00D33638">
        <w:rPr>
          <w:rFonts w:cs="Arial"/>
          <w:color w:val="2F5496"/>
        </w:rPr>
        <w:t xml:space="preserve"> del Portal</w:t>
      </w:r>
      <w:r w:rsidR="00553FC6" w:rsidRPr="00D33638">
        <w:rPr>
          <w:rFonts w:cs="Arial"/>
          <w:color w:val="2F5496"/>
        </w:rPr>
        <w:t xml:space="preserve"> </w:t>
      </w:r>
      <w:r w:rsidR="00D33638" w:rsidRPr="00D33638">
        <w:rPr>
          <w:rFonts w:cs="Arial"/>
          <w:color w:val="2F5496"/>
        </w:rPr>
        <w:t>de Transparencia más visitados en 2021</w:t>
      </w:r>
      <w:r w:rsidR="002A5D0A" w:rsidRPr="00D33638">
        <w:rPr>
          <w:rFonts w:cs="Arial"/>
          <w:color w:val="2F5496"/>
        </w:rPr>
        <w:t>.</w:t>
      </w:r>
      <w:bookmarkEnd w:id="189"/>
    </w:p>
    <w:p w14:paraId="37A8ECD5" w14:textId="3599E888" w:rsidR="008B1382" w:rsidRPr="001277A6" w:rsidRDefault="00FC2835" w:rsidP="00210F5B">
      <w:pPr>
        <w:pStyle w:val="Textodeprrafo"/>
        <w:jc w:val="center"/>
      </w:pPr>
      <w:r w:rsidRPr="00FC2835">
        <w:rPr>
          <w:noProof/>
          <w:lang w:eastAsia="es-ES" w:bidi="ar-SA"/>
        </w:rPr>
        <w:drawing>
          <wp:inline distT="0" distB="0" distL="0" distR="0" wp14:anchorId="3877B188" wp14:editId="7091BB3A">
            <wp:extent cx="5802191" cy="3521123"/>
            <wp:effectExtent l="0" t="0" r="8255"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15494" cy="3529196"/>
                    </a:xfrm>
                    <a:prstGeom prst="rect">
                      <a:avLst/>
                    </a:prstGeom>
                    <a:noFill/>
                    <a:ln>
                      <a:noFill/>
                    </a:ln>
                  </pic:spPr>
                </pic:pic>
              </a:graphicData>
            </a:graphic>
          </wp:inline>
        </w:drawing>
      </w:r>
    </w:p>
    <w:p w14:paraId="0966FCE3" w14:textId="3F61228F" w:rsidR="00553FC6" w:rsidRPr="008945FD" w:rsidRDefault="008945FD" w:rsidP="008945FD">
      <w:pPr>
        <w:pStyle w:val="Subttulo"/>
        <w:spacing w:before="480"/>
        <w:ind w:left="720"/>
        <w:jc w:val="left"/>
        <w:rPr>
          <w:rFonts w:eastAsia="SimSun" w:cs="Arial"/>
          <w:color w:val="2E74B5"/>
          <w:sz w:val="20"/>
          <w:szCs w:val="20"/>
        </w:rPr>
      </w:pPr>
      <w:bookmarkStart w:id="190" w:name="_Toc64153878"/>
      <w:bookmarkStart w:id="191" w:name="_Toc98333369"/>
      <w:r w:rsidRPr="008945FD">
        <w:rPr>
          <w:rFonts w:eastAsia="SimSun" w:cs="Arial"/>
          <w:color w:val="2E74B5"/>
          <w:sz w:val="20"/>
          <w:szCs w:val="20"/>
        </w:rPr>
        <w:t>4.2.4.</w:t>
      </w:r>
      <w:r w:rsidR="006069E2" w:rsidRPr="008945FD">
        <w:rPr>
          <w:rFonts w:eastAsia="SimSun" w:cs="Arial"/>
          <w:color w:val="2E74B5"/>
          <w:sz w:val="20"/>
          <w:szCs w:val="20"/>
        </w:rPr>
        <w:t xml:space="preserve"> </w:t>
      </w:r>
      <w:r w:rsidR="00553FC6" w:rsidRPr="008945FD">
        <w:rPr>
          <w:rFonts w:eastAsia="SimSun" w:cs="Arial"/>
          <w:color w:val="2E74B5"/>
          <w:sz w:val="20"/>
          <w:szCs w:val="20"/>
        </w:rPr>
        <w:t>Descargas</w:t>
      </w:r>
      <w:bookmarkEnd w:id="190"/>
      <w:bookmarkEnd w:id="191"/>
      <w:r w:rsidR="00553FC6" w:rsidRPr="008945FD">
        <w:rPr>
          <w:rFonts w:eastAsia="SimSun" w:cs="Arial"/>
          <w:color w:val="2E74B5"/>
          <w:sz w:val="20"/>
          <w:szCs w:val="20"/>
        </w:rPr>
        <w:t xml:space="preserve"> </w:t>
      </w:r>
    </w:p>
    <w:p w14:paraId="7D79C0C6" w14:textId="4CDDDD30" w:rsidR="007D3313" w:rsidRDefault="009763D2" w:rsidP="009C3612">
      <w:pPr>
        <w:pStyle w:val="Textodeprrafo"/>
      </w:pPr>
      <w:r>
        <w:t xml:space="preserve">En 2021 se produjeron </w:t>
      </w:r>
      <w:r w:rsidRPr="009763D2">
        <w:t>301</w:t>
      </w:r>
      <w:r>
        <w:t>.</w:t>
      </w:r>
      <w:r w:rsidRPr="009763D2">
        <w:t>847</w:t>
      </w:r>
      <w:r>
        <w:t xml:space="preserve"> descargas de contenid</w:t>
      </w:r>
      <w:r w:rsidR="002A03ED">
        <w:t>os del Portal de Transparencia, lo cual supone un 31,6% de incremento respecto a 2020.</w:t>
      </w:r>
    </w:p>
    <w:p w14:paraId="767B67D4" w14:textId="77777777" w:rsidR="005D37B8" w:rsidRDefault="005D37B8" w:rsidP="009C3612">
      <w:pPr>
        <w:pStyle w:val="Textodeprrafo"/>
      </w:pPr>
    </w:p>
    <w:p w14:paraId="47947B75" w14:textId="51F7D028" w:rsidR="005D37B8" w:rsidRDefault="005D37B8" w:rsidP="005D37B8">
      <w:pPr>
        <w:pStyle w:val="Subttulo"/>
        <w:spacing w:before="0" w:line="20" w:lineRule="atLeast"/>
        <w:rPr>
          <w:rFonts w:ascii="Times New Roman" w:hAnsi="Times New Roman"/>
          <w:szCs w:val="20"/>
          <w:lang w:eastAsia="es-ES"/>
        </w:rPr>
      </w:pPr>
      <w:bookmarkStart w:id="192" w:name="_Toc98333370"/>
      <w:r>
        <w:rPr>
          <w:rFonts w:cs="Arial"/>
          <w:color w:val="2F5496"/>
        </w:rPr>
        <w:t>Gráfico 1</w:t>
      </w:r>
      <w:r w:rsidR="008945FD">
        <w:rPr>
          <w:rFonts w:cs="Arial"/>
          <w:color w:val="2F5496"/>
        </w:rPr>
        <w:t>1</w:t>
      </w:r>
      <w:r>
        <w:rPr>
          <w:rFonts w:cs="Arial"/>
          <w:color w:val="2F5496"/>
        </w:rPr>
        <w:t xml:space="preserve">: Evolución anual del número de descargas de contenidos del </w:t>
      </w:r>
      <w:r w:rsidRPr="00D33638">
        <w:rPr>
          <w:rFonts w:cs="Arial"/>
          <w:color w:val="2F5496"/>
        </w:rPr>
        <w:t>Portal de Transparencia en 2021.</w:t>
      </w:r>
      <w:bookmarkEnd w:id="192"/>
      <w:r>
        <w:rPr>
          <w:rFonts w:eastAsia="Calibri"/>
          <w:lang w:eastAsia="en-US"/>
        </w:rPr>
        <w:fldChar w:fldCharType="begin"/>
      </w:r>
      <w:r>
        <w:rPr>
          <w:rFonts w:eastAsia="Calibri"/>
          <w:lang w:eastAsia="en-US"/>
        </w:rPr>
        <w:instrText xml:space="preserve"> LINK Excel.Sheet.12 "\\\\Jus\\jus\\GRVIA018\\GRP\\CALIDAD\\SG_GOB ABIERTO\\0 TRANSPARENCIA\\Informe anual\\Estadisticas portal\\datos para apdo 5.2 informe.xlsx" "top descargas!F1C1:F21C2" \a \f 4 \h </w:instrText>
      </w:r>
      <w:r>
        <w:rPr>
          <w:lang w:eastAsia="en-US"/>
        </w:rPr>
        <w:instrText xml:space="preserve"> \* MERGEFORMAT </w:instrText>
      </w:r>
      <w:r>
        <w:rPr>
          <w:rFonts w:eastAsia="Calibri"/>
          <w:lang w:eastAsia="en-US"/>
        </w:rPr>
        <w:fldChar w:fldCharType="separate"/>
      </w:r>
    </w:p>
    <w:p w14:paraId="5FA7BEFB" w14:textId="0A7FD10F" w:rsidR="005D37B8" w:rsidRDefault="005D37B8" w:rsidP="005D37B8">
      <w:pPr>
        <w:pStyle w:val="Textodeprrafo"/>
        <w:jc w:val="center"/>
      </w:pPr>
      <w:r>
        <w:rPr>
          <w:rFonts w:eastAsia="Calibri"/>
          <w:kern w:val="0"/>
          <w:szCs w:val="20"/>
          <w:lang w:eastAsia="en-US" w:bidi="ar-SA"/>
        </w:rPr>
        <w:fldChar w:fldCharType="end"/>
      </w:r>
      <w:r>
        <w:rPr>
          <w:rFonts w:eastAsia="Calibri"/>
          <w:noProof/>
          <w:kern w:val="0"/>
          <w:szCs w:val="20"/>
          <w:lang w:eastAsia="es-ES" w:bidi="ar-SA"/>
        </w:rPr>
        <w:drawing>
          <wp:inline distT="0" distB="0" distL="0" distR="0" wp14:anchorId="3D57A65D" wp14:editId="01F9EA16">
            <wp:extent cx="3434607" cy="2059388"/>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34607" cy="2059388"/>
                    </a:xfrm>
                    <a:prstGeom prst="rect">
                      <a:avLst/>
                    </a:prstGeom>
                    <a:noFill/>
                  </pic:spPr>
                </pic:pic>
              </a:graphicData>
            </a:graphic>
          </wp:inline>
        </w:drawing>
      </w:r>
    </w:p>
    <w:p w14:paraId="4F00425E" w14:textId="637A1117" w:rsidR="00553FC6" w:rsidRPr="001277A6" w:rsidRDefault="00DC37FB" w:rsidP="009C3612">
      <w:pPr>
        <w:pStyle w:val="Textodeprrafo"/>
      </w:pPr>
      <w:r>
        <w:t>A</w:t>
      </w:r>
      <w:r w:rsidR="007D3313">
        <w:t xml:space="preserve"> </w:t>
      </w:r>
      <w:r w:rsidR="004B510C">
        <w:t>continuación,</w:t>
      </w:r>
      <w:r w:rsidR="007D3313">
        <w:t xml:space="preserve"> se muestran</w:t>
      </w:r>
      <w:r w:rsidR="00D33638">
        <w:t xml:space="preserve"> los vínculos a los 20 contenidos más descargados</w:t>
      </w:r>
      <w:r w:rsidR="007D3313">
        <w:t xml:space="preserve"> y el número de descargas de cada uno de ellos</w:t>
      </w:r>
      <w:r w:rsidR="002A03ED">
        <w:t xml:space="preserve"> en 2021</w:t>
      </w:r>
      <w:r w:rsidR="007D3313">
        <w:t>.</w:t>
      </w:r>
    </w:p>
    <w:p w14:paraId="1287721C" w14:textId="6F3639F4" w:rsidR="00666ED7" w:rsidRDefault="00666ED7" w:rsidP="00F86A2F">
      <w:pPr>
        <w:pStyle w:val="Textodeprrafo"/>
        <w:rPr>
          <w:rFonts w:eastAsia="Calibri"/>
          <w:kern w:val="0"/>
          <w:lang w:eastAsia="en-US" w:bidi="ar-SA"/>
        </w:rPr>
      </w:pPr>
    </w:p>
    <w:p w14:paraId="78BDE427" w14:textId="461A1F6C" w:rsidR="00A63DAE" w:rsidRDefault="00577E69" w:rsidP="00A63DAE">
      <w:pPr>
        <w:pStyle w:val="Subttulo"/>
        <w:spacing w:before="0" w:line="20" w:lineRule="atLeast"/>
        <w:rPr>
          <w:rFonts w:ascii="Times New Roman" w:hAnsi="Times New Roman"/>
          <w:szCs w:val="20"/>
          <w:lang w:eastAsia="es-ES"/>
        </w:rPr>
      </w:pPr>
      <w:bookmarkStart w:id="193" w:name="_Toc98333371"/>
      <w:r>
        <w:rPr>
          <w:rFonts w:cs="Arial"/>
          <w:color w:val="2F5496"/>
        </w:rPr>
        <w:t>Tabla 9</w:t>
      </w:r>
      <w:r w:rsidR="00D33638">
        <w:rPr>
          <w:rFonts w:cs="Arial"/>
          <w:color w:val="2F5496"/>
        </w:rPr>
        <w:t>: Los 20 contenidos más descargados</w:t>
      </w:r>
      <w:r w:rsidR="00D33638" w:rsidRPr="00D33638">
        <w:rPr>
          <w:rFonts w:cs="Arial"/>
          <w:color w:val="2F5496"/>
        </w:rPr>
        <w:t xml:space="preserve"> </w:t>
      </w:r>
      <w:r w:rsidR="00D33638">
        <w:rPr>
          <w:rFonts w:cs="Arial"/>
          <w:color w:val="2F5496"/>
        </w:rPr>
        <w:t xml:space="preserve">del </w:t>
      </w:r>
      <w:r w:rsidR="00D33638" w:rsidRPr="00D33638">
        <w:rPr>
          <w:rFonts w:cs="Arial"/>
          <w:color w:val="2F5496"/>
        </w:rPr>
        <w:t>Portal de Transparencia en 2021.</w:t>
      </w:r>
      <w:bookmarkEnd w:id="193"/>
      <w:r w:rsidR="00A63DAE" w:rsidRPr="00FB34B3">
        <w:rPr>
          <w:rFonts w:eastAsia="Calibri"/>
          <w:lang w:eastAsia="en-US"/>
        </w:rPr>
        <w:fldChar w:fldCharType="begin"/>
      </w:r>
      <w:r w:rsidR="00A63DAE">
        <w:rPr>
          <w:rFonts w:eastAsia="Calibri"/>
          <w:lang w:eastAsia="en-US"/>
        </w:rPr>
        <w:instrText xml:space="preserve"> LINK </w:instrText>
      </w:r>
      <w:r w:rsidR="003F0F66">
        <w:rPr>
          <w:rFonts w:eastAsia="Calibri"/>
          <w:lang w:eastAsia="en-US"/>
        </w:rPr>
        <w:instrText xml:space="preserve">Excel.Sheet.12 "\\\\Jus\\jus\\GRVIA018\\GRP\\CALIDAD\\SG_GOB ABIERTO\\0 TRANSPARENCIA\\Informe anual\\Estadisticas portal\\datos para apdo 5.2 informe.xlsx" "top descargas!F1C1:F21C2" </w:instrText>
      </w:r>
      <w:r w:rsidR="00A63DAE">
        <w:rPr>
          <w:rFonts w:eastAsia="Calibri"/>
          <w:lang w:eastAsia="en-US"/>
        </w:rPr>
        <w:instrText xml:space="preserve">\a \f 4 \h </w:instrText>
      </w:r>
      <w:r w:rsidR="00A63DAE">
        <w:rPr>
          <w:lang w:eastAsia="en-US"/>
        </w:rPr>
        <w:instrText xml:space="preserve"> \* MERGEFORMAT </w:instrText>
      </w:r>
      <w:r w:rsidR="00A63DAE" w:rsidRPr="00FB34B3">
        <w:rPr>
          <w:rFonts w:eastAsia="Calibri"/>
          <w:lang w:eastAsia="en-US"/>
        </w:rPr>
        <w:fldChar w:fldCharType="separate"/>
      </w:r>
    </w:p>
    <w:tbl>
      <w:tblPr>
        <w:tblW w:w="5000" w:type="pct"/>
        <w:tblCellMar>
          <w:left w:w="70" w:type="dxa"/>
          <w:right w:w="70" w:type="dxa"/>
        </w:tblCellMar>
        <w:tblLook w:val="04A0" w:firstRow="1" w:lastRow="0" w:firstColumn="1" w:lastColumn="0" w:noHBand="0" w:noVBand="1"/>
      </w:tblPr>
      <w:tblGrid>
        <w:gridCol w:w="8004"/>
        <w:gridCol w:w="1051"/>
      </w:tblGrid>
      <w:tr w:rsidR="00A63DAE" w:rsidRPr="00967C79" w14:paraId="66C5E0B1" w14:textId="77777777" w:rsidTr="00A63DAE">
        <w:trPr>
          <w:trHeight w:val="300"/>
        </w:trPr>
        <w:tc>
          <w:tcPr>
            <w:tcW w:w="4426" w:type="pct"/>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36C69444" w14:textId="39AE8F58" w:rsidR="00A63DAE" w:rsidRPr="00967C79" w:rsidRDefault="00A63DAE" w:rsidP="00A63DAE">
            <w:pPr>
              <w:spacing w:before="0"/>
              <w:rPr>
                <w:rFonts w:cs="Arial"/>
                <w:bCs/>
                <w:color w:val="FFFFFF"/>
                <w:sz w:val="18"/>
                <w:szCs w:val="18"/>
                <w:lang w:val="es-ES" w:eastAsia="es-ES"/>
              </w:rPr>
            </w:pPr>
            <w:r w:rsidRPr="00967C79">
              <w:rPr>
                <w:rFonts w:cs="Arial"/>
                <w:bCs/>
                <w:color w:val="FFFFFF"/>
                <w:sz w:val="18"/>
                <w:szCs w:val="18"/>
                <w:lang w:val="es-ES" w:eastAsia="es-ES"/>
              </w:rPr>
              <w:t xml:space="preserve">Contenido </w:t>
            </w:r>
          </w:p>
        </w:tc>
        <w:tc>
          <w:tcPr>
            <w:tcW w:w="574" w:type="pct"/>
            <w:tcBorders>
              <w:top w:val="single" w:sz="4" w:space="0" w:color="auto"/>
              <w:left w:val="nil"/>
              <w:bottom w:val="single" w:sz="4" w:space="0" w:color="auto"/>
              <w:right w:val="single" w:sz="4" w:space="0" w:color="auto"/>
            </w:tcBorders>
            <w:shd w:val="clear" w:color="000000" w:fill="1F4E78"/>
            <w:noWrap/>
            <w:vAlign w:val="bottom"/>
            <w:hideMark/>
          </w:tcPr>
          <w:p w14:paraId="7B32CBEB" w14:textId="77777777" w:rsidR="00A63DAE" w:rsidRPr="00967C79" w:rsidRDefault="00A63DAE" w:rsidP="00A63DAE">
            <w:pPr>
              <w:spacing w:before="0"/>
              <w:jc w:val="right"/>
              <w:rPr>
                <w:rFonts w:cs="Arial"/>
                <w:bCs/>
                <w:color w:val="FFFFFF"/>
                <w:sz w:val="18"/>
                <w:szCs w:val="18"/>
                <w:lang w:val="es-ES" w:eastAsia="es-ES"/>
              </w:rPr>
            </w:pPr>
            <w:r w:rsidRPr="00967C79">
              <w:rPr>
                <w:rFonts w:cs="Arial"/>
                <w:bCs/>
                <w:color w:val="FFFFFF"/>
                <w:sz w:val="18"/>
                <w:szCs w:val="18"/>
                <w:lang w:val="es-ES" w:eastAsia="es-ES"/>
              </w:rPr>
              <w:t>Descargas</w:t>
            </w:r>
          </w:p>
        </w:tc>
      </w:tr>
      <w:tr w:rsidR="00A63DAE" w:rsidRPr="00A63DAE" w14:paraId="4B11D327" w14:textId="77777777" w:rsidTr="007147D8">
        <w:trPr>
          <w:trHeight w:val="335"/>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5049DCE9" w14:textId="27E6AD6C" w:rsidR="00A63DAE" w:rsidRPr="00A63DAE" w:rsidRDefault="009909FA" w:rsidP="00A63DAE">
            <w:pPr>
              <w:spacing w:before="0"/>
              <w:rPr>
                <w:rFonts w:cs="Arial"/>
                <w:b w:val="0"/>
                <w:color w:val="0563C1"/>
                <w:sz w:val="14"/>
                <w:szCs w:val="14"/>
                <w:u w:val="single"/>
                <w:lang w:val="es-ES" w:eastAsia="es-ES"/>
              </w:rPr>
            </w:pPr>
            <w:hyperlink r:id="rId32" w:history="1">
              <w:r w:rsidR="00A63DAE" w:rsidRPr="00A63DAE">
                <w:rPr>
                  <w:rFonts w:cs="Arial"/>
                  <w:b w:val="0"/>
                  <w:color w:val="0563C1"/>
                  <w:sz w:val="14"/>
                  <w:szCs w:val="14"/>
                  <w:u w:val="single"/>
                  <w:lang w:val="es-ES" w:eastAsia="es-ES"/>
                </w:rPr>
                <w:t>DECRETO 88/2021, de 30 de junio, del Consejo de Gobierno, por el que se modifica la estructura orgánica básica de las Consejerías de la Comunidad de Madrid.</w:t>
              </w:r>
            </w:hyperlink>
          </w:p>
        </w:tc>
        <w:tc>
          <w:tcPr>
            <w:tcW w:w="574" w:type="pct"/>
            <w:tcBorders>
              <w:top w:val="nil"/>
              <w:left w:val="nil"/>
              <w:bottom w:val="single" w:sz="4" w:space="0" w:color="auto"/>
              <w:right w:val="single" w:sz="4" w:space="0" w:color="auto"/>
            </w:tcBorders>
            <w:shd w:val="clear" w:color="auto" w:fill="auto"/>
            <w:noWrap/>
            <w:vAlign w:val="bottom"/>
            <w:hideMark/>
          </w:tcPr>
          <w:p w14:paraId="3CACC517"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6.268</w:t>
            </w:r>
          </w:p>
        </w:tc>
      </w:tr>
      <w:tr w:rsidR="00A63DAE" w:rsidRPr="00A63DAE" w14:paraId="3099A268" w14:textId="77777777" w:rsidTr="00967C79">
        <w:trPr>
          <w:trHeight w:val="315"/>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05DE6A2B" w14:textId="5797C872" w:rsidR="00A63DAE" w:rsidRPr="00A63DAE" w:rsidRDefault="009909FA" w:rsidP="00A63DAE">
            <w:pPr>
              <w:spacing w:before="0"/>
              <w:rPr>
                <w:rFonts w:cs="Arial"/>
                <w:b w:val="0"/>
                <w:color w:val="0563C1"/>
                <w:sz w:val="14"/>
                <w:szCs w:val="14"/>
                <w:u w:val="single"/>
                <w:lang w:val="es-ES" w:eastAsia="es-ES"/>
              </w:rPr>
            </w:pPr>
            <w:hyperlink r:id="rId33" w:history="1">
              <w:r w:rsidR="00A63DAE" w:rsidRPr="00A63DAE">
                <w:rPr>
                  <w:rFonts w:cs="Arial"/>
                  <w:b w:val="0"/>
                  <w:color w:val="0563C1"/>
                  <w:sz w:val="14"/>
                  <w:szCs w:val="14"/>
                  <w:u w:val="single"/>
                  <w:lang w:val="es-ES" w:eastAsia="es-ES"/>
                </w:rPr>
                <w:t>ORDEN de 4 de febrero de 2021, de la Consejería de Hacienda y Función Pública, por la que se dictan Instrucciones para la Gestión de las Nóminas del Personal de la Comunidad de Madrid para 2021.</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409BB5C8"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5.062</w:t>
            </w:r>
          </w:p>
        </w:tc>
      </w:tr>
      <w:tr w:rsidR="00A63DAE" w:rsidRPr="00A63DAE" w14:paraId="5A67AD6E" w14:textId="77777777" w:rsidTr="007147D8">
        <w:trPr>
          <w:trHeight w:val="212"/>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10F84713" w14:textId="74F1B0CD" w:rsidR="00A63DAE" w:rsidRPr="00A63DAE" w:rsidRDefault="009909FA" w:rsidP="00A63DAE">
            <w:pPr>
              <w:spacing w:before="0"/>
              <w:rPr>
                <w:rFonts w:cs="Arial"/>
                <w:b w:val="0"/>
                <w:color w:val="0563C1"/>
                <w:sz w:val="14"/>
                <w:szCs w:val="14"/>
                <w:u w:val="single"/>
                <w:lang w:val="es-ES" w:eastAsia="es-ES"/>
              </w:rPr>
            </w:pPr>
            <w:hyperlink r:id="rId34" w:history="1">
              <w:r w:rsidR="00A63DAE" w:rsidRPr="00A63DAE">
                <w:rPr>
                  <w:rFonts w:cs="Arial"/>
                  <w:b w:val="0"/>
                  <w:color w:val="0563C1"/>
                  <w:sz w:val="14"/>
                  <w:szCs w:val="14"/>
                  <w:u w:val="single"/>
                  <w:lang w:val="es-ES" w:eastAsia="es-ES"/>
                </w:rPr>
                <w:t>Declaracion de actividades, bienes, rentas e información tributaria de la Presidenta.</w:t>
              </w:r>
            </w:hyperlink>
          </w:p>
        </w:tc>
        <w:tc>
          <w:tcPr>
            <w:tcW w:w="574" w:type="pct"/>
            <w:tcBorders>
              <w:top w:val="nil"/>
              <w:left w:val="nil"/>
              <w:bottom w:val="single" w:sz="4" w:space="0" w:color="auto"/>
              <w:right w:val="single" w:sz="4" w:space="0" w:color="auto"/>
            </w:tcBorders>
            <w:shd w:val="clear" w:color="auto" w:fill="auto"/>
            <w:noWrap/>
            <w:vAlign w:val="bottom"/>
            <w:hideMark/>
          </w:tcPr>
          <w:p w14:paraId="1FCB6ED5"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3.671</w:t>
            </w:r>
          </w:p>
        </w:tc>
      </w:tr>
      <w:tr w:rsidR="00A63DAE" w:rsidRPr="00A63DAE" w14:paraId="34C5FE63" w14:textId="77777777" w:rsidTr="00967C79">
        <w:trPr>
          <w:trHeight w:val="343"/>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56753CCF" w14:textId="77189E2F" w:rsidR="00A63DAE" w:rsidRPr="00A63DAE" w:rsidRDefault="009909FA" w:rsidP="00A63DAE">
            <w:pPr>
              <w:spacing w:before="0"/>
              <w:rPr>
                <w:rFonts w:cs="Arial"/>
                <w:b w:val="0"/>
                <w:color w:val="0563C1"/>
                <w:sz w:val="14"/>
                <w:szCs w:val="14"/>
                <w:u w:val="single"/>
                <w:lang w:val="es-ES" w:eastAsia="es-ES"/>
              </w:rPr>
            </w:pPr>
            <w:hyperlink r:id="rId35" w:history="1">
              <w:r w:rsidR="00A63DAE" w:rsidRPr="00A63DAE">
                <w:rPr>
                  <w:rFonts w:cs="Arial"/>
                  <w:b w:val="0"/>
                  <w:color w:val="0563C1"/>
                  <w:sz w:val="14"/>
                  <w:szCs w:val="14"/>
                  <w:u w:val="single"/>
                  <w:lang w:val="es-ES" w:eastAsia="es-ES"/>
                </w:rPr>
                <w:t>DECRETO 42/2021, de 19 de junio, de la Presidenta de la Comunidad de Madrid, por el que se establece el número y denominación de las Consejerías de la Comunidad de Madrid.</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6AAAC7F5"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3.406</w:t>
            </w:r>
          </w:p>
        </w:tc>
      </w:tr>
      <w:tr w:rsidR="00A63DAE" w:rsidRPr="00A63DAE" w14:paraId="353FB44C" w14:textId="77777777" w:rsidTr="007147D8">
        <w:trPr>
          <w:trHeight w:val="182"/>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2ABCE386" w14:textId="067958B4" w:rsidR="00A63DAE" w:rsidRPr="00A63DAE" w:rsidRDefault="009909FA" w:rsidP="00A63DAE">
            <w:pPr>
              <w:spacing w:before="0"/>
              <w:rPr>
                <w:rFonts w:cs="Arial"/>
                <w:b w:val="0"/>
                <w:color w:val="0563C1"/>
                <w:sz w:val="14"/>
                <w:szCs w:val="14"/>
                <w:u w:val="single"/>
                <w:lang w:val="es-ES" w:eastAsia="es-ES"/>
              </w:rPr>
            </w:pPr>
            <w:hyperlink r:id="rId36" w:history="1">
              <w:r w:rsidR="00A63DAE" w:rsidRPr="00A63DAE">
                <w:rPr>
                  <w:rFonts w:cs="Arial"/>
                  <w:b w:val="0"/>
                  <w:color w:val="0563C1"/>
                  <w:sz w:val="14"/>
                  <w:szCs w:val="14"/>
                  <w:u w:val="single"/>
                  <w:lang w:val="es-ES" w:eastAsia="es-ES"/>
                </w:rPr>
                <w:t>Fichero en formato .XML con la Estructura orgánica de la Comunidad de Madrid</w:t>
              </w:r>
            </w:hyperlink>
          </w:p>
        </w:tc>
        <w:tc>
          <w:tcPr>
            <w:tcW w:w="574" w:type="pct"/>
            <w:tcBorders>
              <w:top w:val="nil"/>
              <w:left w:val="nil"/>
              <w:bottom w:val="single" w:sz="4" w:space="0" w:color="auto"/>
              <w:right w:val="single" w:sz="4" w:space="0" w:color="auto"/>
            </w:tcBorders>
            <w:shd w:val="clear" w:color="auto" w:fill="auto"/>
            <w:noWrap/>
            <w:vAlign w:val="bottom"/>
            <w:hideMark/>
          </w:tcPr>
          <w:p w14:paraId="2B715111"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3.067</w:t>
            </w:r>
          </w:p>
        </w:tc>
      </w:tr>
      <w:tr w:rsidR="00A63DAE" w:rsidRPr="00A63DAE" w14:paraId="115B078C" w14:textId="77777777" w:rsidTr="00967C79">
        <w:trPr>
          <w:trHeight w:val="313"/>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67F48725" w14:textId="784CACF5" w:rsidR="00A63DAE" w:rsidRPr="00A63DAE" w:rsidRDefault="009909FA" w:rsidP="00A63DAE">
            <w:pPr>
              <w:spacing w:before="0"/>
              <w:rPr>
                <w:rFonts w:cs="Arial"/>
                <w:b w:val="0"/>
                <w:color w:val="0563C1"/>
                <w:sz w:val="14"/>
                <w:szCs w:val="14"/>
                <w:u w:val="single"/>
                <w:lang w:val="es-ES" w:eastAsia="es-ES"/>
              </w:rPr>
            </w:pPr>
            <w:hyperlink r:id="rId37" w:history="1">
              <w:r w:rsidR="00A63DAE" w:rsidRPr="00A63DAE">
                <w:rPr>
                  <w:rFonts w:cs="Arial"/>
                  <w:b w:val="0"/>
                  <w:color w:val="0563C1"/>
                  <w:sz w:val="14"/>
                  <w:szCs w:val="14"/>
                  <w:u w:val="single"/>
                  <w:lang w:val="es-ES" w:eastAsia="es-ES"/>
                </w:rPr>
                <w:t>ACUERDO de 30 de abril de 2019, del Consejo de Gobierno, por el que se aprueba el Plan Territorial de Protección Civil de la Comunidad de Madrid.</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2AF197D8"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2.069</w:t>
            </w:r>
          </w:p>
        </w:tc>
      </w:tr>
      <w:tr w:rsidR="00A63DAE" w:rsidRPr="00A63DAE" w14:paraId="6C5A244E" w14:textId="77777777" w:rsidTr="007147D8">
        <w:trPr>
          <w:trHeight w:val="138"/>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6C3D43AC" w14:textId="30941C5B" w:rsidR="00A63DAE" w:rsidRPr="00A63DAE" w:rsidRDefault="009909FA" w:rsidP="00A63DAE">
            <w:pPr>
              <w:spacing w:before="0"/>
              <w:rPr>
                <w:rFonts w:cs="Arial"/>
                <w:b w:val="0"/>
                <w:color w:val="0563C1"/>
                <w:sz w:val="14"/>
                <w:szCs w:val="14"/>
                <w:u w:val="single"/>
                <w:lang w:val="es-ES" w:eastAsia="es-ES"/>
              </w:rPr>
            </w:pPr>
            <w:hyperlink r:id="rId38" w:history="1">
              <w:r w:rsidR="00A63DAE" w:rsidRPr="00A63DAE">
                <w:rPr>
                  <w:rFonts w:cs="Arial"/>
                  <w:b w:val="0"/>
                  <w:color w:val="0563C1"/>
                  <w:sz w:val="14"/>
                  <w:szCs w:val="14"/>
                  <w:u w:val="single"/>
                  <w:lang w:val="es-ES" w:eastAsia="es-ES"/>
                </w:rPr>
                <w:t>Fichero en formato .XLSX con las Retribuciones de los altos cargos de la Comunidad de Madrid.</w:t>
              </w:r>
            </w:hyperlink>
          </w:p>
        </w:tc>
        <w:tc>
          <w:tcPr>
            <w:tcW w:w="574" w:type="pct"/>
            <w:tcBorders>
              <w:top w:val="nil"/>
              <w:left w:val="nil"/>
              <w:bottom w:val="single" w:sz="4" w:space="0" w:color="auto"/>
              <w:right w:val="single" w:sz="4" w:space="0" w:color="auto"/>
            </w:tcBorders>
            <w:shd w:val="clear" w:color="auto" w:fill="auto"/>
            <w:noWrap/>
            <w:vAlign w:val="bottom"/>
            <w:hideMark/>
          </w:tcPr>
          <w:p w14:paraId="055A1812"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1.974</w:t>
            </w:r>
          </w:p>
        </w:tc>
      </w:tr>
      <w:tr w:rsidR="00A63DAE" w:rsidRPr="00A63DAE" w14:paraId="5DBF0273" w14:textId="77777777" w:rsidTr="00967C79">
        <w:trPr>
          <w:trHeight w:val="113"/>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592FC643" w14:textId="3D109185" w:rsidR="00A63DAE" w:rsidRPr="00A63DAE" w:rsidRDefault="009909FA" w:rsidP="00A63DAE">
            <w:pPr>
              <w:spacing w:before="0"/>
              <w:rPr>
                <w:rFonts w:cs="Arial"/>
                <w:b w:val="0"/>
                <w:color w:val="0563C1"/>
                <w:sz w:val="14"/>
                <w:szCs w:val="14"/>
                <w:u w:val="single"/>
                <w:lang w:val="es-ES" w:eastAsia="es-ES"/>
              </w:rPr>
            </w:pPr>
            <w:hyperlink r:id="rId39" w:history="1">
              <w:r w:rsidR="00A63DAE" w:rsidRPr="00A63DAE">
                <w:rPr>
                  <w:rFonts w:cs="Arial"/>
                  <w:b w:val="0"/>
                  <w:color w:val="0563C1"/>
                  <w:sz w:val="14"/>
                  <w:szCs w:val="14"/>
                  <w:u w:val="single"/>
                  <w:lang w:val="es-ES" w:eastAsia="es-ES"/>
                </w:rPr>
                <w:t>Fichero en formato .DOCX con los conceptos clave sobre las Relaciones de Puestos de Trabajo.</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18D5D0FC"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1.914</w:t>
            </w:r>
          </w:p>
        </w:tc>
      </w:tr>
      <w:tr w:rsidR="00A63DAE" w:rsidRPr="00A63DAE" w14:paraId="3127F25A" w14:textId="77777777" w:rsidTr="007147D8">
        <w:trPr>
          <w:trHeight w:val="337"/>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03CDEABF" w14:textId="3FAB7994" w:rsidR="00A63DAE" w:rsidRPr="00A63DAE" w:rsidRDefault="009909FA" w:rsidP="00A63DAE">
            <w:pPr>
              <w:spacing w:before="0"/>
              <w:rPr>
                <w:rFonts w:cs="Arial"/>
                <w:b w:val="0"/>
                <w:color w:val="0563C1"/>
                <w:sz w:val="14"/>
                <w:szCs w:val="14"/>
                <w:u w:val="single"/>
                <w:lang w:val="es-ES" w:eastAsia="es-ES"/>
              </w:rPr>
            </w:pPr>
            <w:hyperlink r:id="rId40" w:history="1">
              <w:r w:rsidR="00A63DAE" w:rsidRPr="00A63DAE">
                <w:rPr>
                  <w:rFonts w:cs="Arial"/>
                  <w:b w:val="0"/>
                  <w:color w:val="0563C1"/>
                  <w:sz w:val="14"/>
                  <w:szCs w:val="14"/>
                  <w:u w:val="single"/>
                  <w:lang w:val="es-ES" w:eastAsia="es-ES"/>
                </w:rPr>
                <w:t>Circular de las Direcciones Generales de Educación Infantil y Primaria y de Educación Secundaria y Enseñanzas de Régimen Especial para la organización de la atención educativa de los alumnos con necesidad específica de apoyo educativo…</w:t>
              </w:r>
            </w:hyperlink>
          </w:p>
        </w:tc>
        <w:tc>
          <w:tcPr>
            <w:tcW w:w="574" w:type="pct"/>
            <w:tcBorders>
              <w:top w:val="nil"/>
              <w:left w:val="nil"/>
              <w:bottom w:val="single" w:sz="4" w:space="0" w:color="auto"/>
              <w:right w:val="single" w:sz="4" w:space="0" w:color="auto"/>
            </w:tcBorders>
            <w:shd w:val="clear" w:color="auto" w:fill="auto"/>
            <w:noWrap/>
            <w:vAlign w:val="bottom"/>
            <w:hideMark/>
          </w:tcPr>
          <w:p w14:paraId="0DB34342"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1.871</w:t>
            </w:r>
          </w:p>
        </w:tc>
      </w:tr>
      <w:tr w:rsidR="00A63DAE" w:rsidRPr="00A63DAE" w14:paraId="235BCE69" w14:textId="77777777" w:rsidTr="00967C79">
        <w:trPr>
          <w:trHeight w:val="357"/>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64892316" w14:textId="3063E993" w:rsidR="00A63DAE" w:rsidRPr="00A63DAE" w:rsidRDefault="009909FA" w:rsidP="00A63DAE">
            <w:pPr>
              <w:spacing w:before="0"/>
              <w:rPr>
                <w:rFonts w:cs="Arial"/>
                <w:b w:val="0"/>
                <w:color w:val="0563C1"/>
                <w:sz w:val="14"/>
                <w:szCs w:val="14"/>
                <w:u w:val="single"/>
                <w:lang w:val="es-ES" w:eastAsia="es-ES"/>
              </w:rPr>
            </w:pPr>
            <w:hyperlink r:id="rId41" w:history="1">
              <w:r w:rsidR="00A63DAE" w:rsidRPr="00A63DAE">
                <w:rPr>
                  <w:rFonts w:cs="Arial"/>
                  <w:b w:val="0"/>
                  <w:color w:val="0563C1"/>
                  <w:sz w:val="14"/>
                  <w:szCs w:val="14"/>
                  <w:u w:val="single"/>
                  <w:lang w:val="es-ES" w:eastAsia="es-ES"/>
                </w:rPr>
                <w:t>Anteproyecto de ley de medidas urgentes para el impulso de la actividad económica y la modernización de la Administración de la Comunidad de Madrid.</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7C13EC43"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1.827</w:t>
            </w:r>
          </w:p>
        </w:tc>
      </w:tr>
      <w:tr w:rsidR="00A63DAE" w:rsidRPr="00A63DAE" w14:paraId="3CF2999B" w14:textId="77777777" w:rsidTr="007147D8">
        <w:trPr>
          <w:trHeight w:val="277"/>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140A6697" w14:textId="040478D5" w:rsidR="00A63DAE" w:rsidRPr="00A63DAE" w:rsidRDefault="009909FA" w:rsidP="00A63DAE">
            <w:pPr>
              <w:spacing w:before="0"/>
              <w:rPr>
                <w:rFonts w:cs="Arial"/>
                <w:b w:val="0"/>
                <w:color w:val="0563C1"/>
                <w:sz w:val="14"/>
                <w:szCs w:val="14"/>
                <w:u w:val="single"/>
                <w:lang w:val="es-ES" w:eastAsia="es-ES"/>
              </w:rPr>
            </w:pPr>
            <w:hyperlink r:id="rId42" w:history="1">
              <w:r w:rsidR="00A63DAE" w:rsidRPr="00A63DAE">
                <w:rPr>
                  <w:rFonts w:cs="Arial"/>
                  <w:b w:val="0"/>
                  <w:color w:val="0563C1"/>
                  <w:sz w:val="14"/>
                  <w:szCs w:val="14"/>
                  <w:u w:val="single"/>
                  <w:lang w:val="es-ES" w:eastAsia="es-ES"/>
                </w:rPr>
                <w:t>DECRETO 208/2021, de 1 de septiembre, del Consejo de Gobierno, por el que se establece la estructura orgánica de la Consejería de Familia, Juventud y Política Social.</w:t>
              </w:r>
            </w:hyperlink>
          </w:p>
        </w:tc>
        <w:tc>
          <w:tcPr>
            <w:tcW w:w="574" w:type="pct"/>
            <w:tcBorders>
              <w:top w:val="nil"/>
              <w:left w:val="nil"/>
              <w:bottom w:val="single" w:sz="4" w:space="0" w:color="auto"/>
              <w:right w:val="single" w:sz="4" w:space="0" w:color="auto"/>
            </w:tcBorders>
            <w:shd w:val="clear" w:color="auto" w:fill="auto"/>
            <w:noWrap/>
            <w:vAlign w:val="bottom"/>
            <w:hideMark/>
          </w:tcPr>
          <w:p w14:paraId="6E0E7D87"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1.793</w:t>
            </w:r>
          </w:p>
        </w:tc>
      </w:tr>
      <w:tr w:rsidR="00A63DAE" w:rsidRPr="00A63DAE" w14:paraId="051A95EF" w14:textId="77777777" w:rsidTr="00967C79">
        <w:trPr>
          <w:trHeight w:val="399"/>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41FBA8FF" w14:textId="3A9C4158" w:rsidR="00A63DAE" w:rsidRPr="00A63DAE" w:rsidRDefault="009909FA" w:rsidP="00A63DAE">
            <w:pPr>
              <w:spacing w:before="0"/>
              <w:rPr>
                <w:rFonts w:cs="Arial"/>
                <w:b w:val="0"/>
                <w:color w:val="0563C1"/>
                <w:sz w:val="14"/>
                <w:szCs w:val="14"/>
                <w:u w:val="single"/>
                <w:lang w:val="es-ES" w:eastAsia="es-ES"/>
              </w:rPr>
            </w:pPr>
            <w:hyperlink r:id="rId43" w:history="1">
              <w:r w:rsidR="00A63DAE" w:rsidRPr="00A63DAE">
                <w:rPr>
                  <w:rFonts w:cs="Arial"/>
                  <w:b w:val="0"/>
                  <w:color w:val="0563C1"/>
                  <w:sz w:val="14"/>
                  <w:szCs w:val="14"/>
                  <w:u w:val="single"/>
                  <w:lang w:val="es-ES" w:eastAsia="es-ES"/>
                </w:rPr>
                <w:t>DECRETO 73/2019, de 27 de agosto, del Consejo de Gobierno, por el que se modifica la estructura orgánica básica de las Consejerías de la Comunidad de Madrid.</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6E8F28BC"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1.664</w:t>
            </w:r>
          </w:p>
        </w:tc>
      </w:tr>
      <w:tr w:rsidR="00A63DAE" w:rsidRPr="00A63DAE" w14:paraId="3EDD5943" w14:textId="77777777" w:rsidTr="007147D8">
        <w:trPr>
          <w:trHeight w:val="302"/>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67F69902" w14:textId="1783AF21" w:rsidR="00A63DAE" w:rsidRPr="00A63DAE" w:rsidRDefault="009909FA" w:rsidP="00A63DAE">
            <w:pPr>
              <w:spacing w:before="0"/>
              <w:rPr>
                <w:rFonts w:cs="Arial"/>
                <w:b w:val="0"/>
                <w:color w:val="0563C1"/>
                <w:sz w:val="14"/>
                <w:szCs w:val="14"/>
                <w:u w:val="single"/>
                <w:lang w:val="es-ES" w:eastAsia="es-ES"/>
              </w:rPr>
            </w:pPr>
            <w:hyperlink r:id="rId44" w:history="1">
              <w:r w:rsidR="00A63DAE" w:rsidRPr="00A63DAE">
                <w:rPr>
                  <w:rFonts w:cs="Arial"/>
                  <w:b w:val="0"/>
                  <w:color w:val="0563C1"/>
                  <w:sz w:val="14"/>
                  <w:szCs w:val="14"/>
                  <w:u w:val="single"/>
                  <w:lang w:val="es-ES" w:eastAsia="es-ES"/>
                </w:rPr>
                <w:t>Instrucciones de la D.G. de Bilingüismo y Calidad de la Enseñanza sobre la organización de las enseñanzas en colegios públicos e institutos bilingües español-inglés de la Comunidad de Madrid para el curso escolar 2020-2021.</w:t>
              </w:r>
            </w:hyperlink>
          </w:p>
        </w:tc>
        <w:tc>
          <w:tcPr>
            <w:tcW w:w="574" w:type="pct"/>
            <w:tcBorders>
              <w:top w:val="nil"/>
              <w:left w:val="nil"/>
              <w:bottom w:val="single" w:sz="4" w:space="0" w:color="auto"/>
              <w:right w:val="single" w:sz="4" w:space="0" w:color="auto"/>
            </w:tcBorders>
            <w:shd w:val="clear" w:color="auto" w:fill="auto"/>
            <w:noWrap/>
            <w:vAlign w:val="bottom"/>
            <w:hideMark/>
          </w:tcPr>
          <w:p w14:paraId="7A58E1DA"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1.569</w:t>
            </w:r>
          </w:p>
        </w:tc>
      </w:tr>
      <w:tr w:rsidR="00A63DAE" w:rsidRPr="00A63DAE" w14:paraId="32311686" w14:textId="77777777" w:rsidTr="00967C79">
        <w:trPr>
          <w:trHeight w:val="362"/>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4CB63CED" w14:textId="31E23684" w:rsidR="00A63DAE" w:rsidRPr="00A63DAE" w:rsidRDefault="009909FA" w:rsidP="00A63DAE">
            <w:pPr>
              <w:spacing w:before="0"/>
              <w:rPr>
                <w:rFonts w:cs="Arial"/>
                <w:b w:val="0"/>
                <w:color w:val="0563C1"/>
                <w:sz w:val="14"/>
                <w:szCs w:val="14"/>
                <w:u w:val="single"/>
                <w:lang w:val="es-ES" w:eastAsia="es-ES"/>
              </w:rPr>
            </w:pPr>
            <w:hyperlink r:id="rId45" w:history="1">
              <w:r w:rsidR="00A63DAE" w:rsidRPr="00A63DAE">
                <w:rPr>
                  <w:rFonts w:cs="Arial"/>
                  <w:b w:val="0"/>
                  <w:color w:val="0563C1"/>
                  <w:sz w:val="14"/>
                  <w:szCs w:val="14"/>
                  <w:u w:val="single"/>
                  <w:lang w:val="es-ES" w:eastAsia="es-ES"/>
                </w:rPr>
                <w:t>DECRETO 59/2017, de 6 de junio, del Consejo de Gobierno, por el que se aprueba el Plan Especial de Protección Civil de Emergencia por Incendios Forestales en la Comunidad de Madrid (INFOMA).</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064C24EC"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1.550</w:t>
            </w:r>
          </w:p>
        </w:tc>
      </w:tr>
      <w:tr w:rsidR="00A63DAE" w:rsidRPr="00A63DAE" w14:paraId="6349BDE9" w14:textId="77777777" w:rsidTr="007147D8">
        <w:trPr>
          <w:trHeight w:val="215"/>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2039F3A4" w14:textId="4E524244" w:rsidR="00A63DAE" w:rsidRPr="00A63DAE" w:rsidRDefault="009909FA" w:rsidP="00A63DAE">
            <w:pPr>
              <w:spacing w:before="0"/>
              <w:rPr>
                <w:rFonts w:cs="Arial"/>
                <w:b w:val="0"/>
                <w:color w:val="0563C1"/>
                <w:sz w:val="14"/>
                <w:szCs w:val="14"/>
                <w:u w:val="single"/>
                <w:lang w:val="es-ES" w:eastAsia="es-ES"/>
              </w:rPr>
            </w:pPr>
            <w:hyperlink r:id="rId46" w:history="1">
              <w:r w:rsidR="00A63DAE" w:rsidRPr="00A63DAE">
                <w:rPr>
                  <w:rFonts w:cs="Arial"/>
                  <w:b w:val="0"/>
                  <w:color w:val="0563C1"/>
                  <w:sz w:val="14"/>
                  <w:szCs w:val="14"/>
                  <w:u w:val="single"/>
                  <w:lang w:val="es-ES" w:eastAsia="es-ES"/>
                </w:rPr>
                <w:t>Plan de Humanización de la Asistencia Sanitaria 2016-2019.</w:t>
              </w:r>
            </w:hyperlink>
          </w:p>
        </w:tc>
        <w:tc>
          <w:tcPr>
            <w:tcW w:w="574" w:type="pct"/>
            <w:tcBorders>
              <w:top w:val="nil"/>
              <w:left w:val="nil"/>
              <w:bottom w:val="single" w:sz="4" w:space="0" w:color="auto"/>
              <w:right w:val="single" w:sz="4" w:space="0" w:color="auto"/>
            </w:tcBorders>
            <w:shd w:val="clear" w:color="auto" w:fill="auto"/>
            <w:noWrap/>
            <w:vAlign w:val="bottom"/>
            <w:hideMark/>
          </w:tcPr>
          <w:p w14:paraId="6A448FB3"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1.464</w:t>
            </w:r>
          </w:p>
        </w:tc>
      </w:tr>
      <w:tr w:rsidR="00A63DAE" w:rsidRPr="00A63DAE" w14:paraId="22066C3F" w14:textId="77777777" w:rsidTr="00967C79">
        <w:trPr>
          <w:trHeight w:val="357"/>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1F078577" w14:textId="44C4FC26" w:rsidR="00A63DAE" w:rsidRPr="00A63DAE" w:rsidRDefault="009909FA" w:rsidP="00A63DAE">
            <w:pPr>
              <w:spacing w:before="0"/>
              <w:rPr>
                <w:rFonts w:cs="Arial"/>
                <w:b w:val="0"/>
                <w:color w:val="0563C1"/>
                <w:sz w:val="14"/>
                <w:szCs w:val="14"/>
                <w:u w:val="single"/>
                <w:lang w:val="es-ES" w:eastAsia="es-ES"/>
              </w:rPr>
            </w:pPr>
            <w:hyperlink r:id="rId47" w:history="1">
              <w:r w:rsidR="00A63DAE" w:rsidRPr="00A63DAE">
                <w:rPr>
                  <w:rFonts w:cs="Arial"/>
                  <w:b w:val="0"/>
                  <w:color w:val="0563C1"/>
                  <w:sz w:val="14"/>
                  <w:szCs w:val="14"/>
                  <w:u w:val="single"/>
                  <w:lang w:val="es-ES" w:eastAsia="es-ES"/>
                </w:rPr>
                <w:t>Proyecto de Decreto del Consejo de Gobierno, por el que se aprueba el Reglamento Marco de Organización de las Policías Locales de la Comunidad de Madrid.</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7E97D655"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1.305</w:t>
            </w:r>
          </w:p>
        </w:tc>
      </w:tr>
      <w:tr w:rsidR="00A63DAE" w:rsidRPr="00A63DAE" w14:paraId="60056CC0" w14:textId="77777777" w:rsidTr="007147D8">
        <w:trPr>
          <w:trHeight w:val="135"/>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6B737FFB" w14:textId="540A28A7" w:rsidR="00A63DAE" w:rsidRPr="00A63DAE" w:rsidRDefault="009909FA" w:rsidP="00A63DAE">
            <w:pPr>
              <w:spacing w:before="0"/>
              <w:rPr>
                <w:rFonts w:cs="Arial"/>
                <w:b w:val="0"/>
                <w:color w:val="0563C1"/>
                <w:sz w:val="14"/>
                <w:szCs w:val="14"/>
                <w:u w:val="single"/>
                <w:lang w:val="es-ES" w:eastAsia="es-ES"/>
              </w:rPr>
            </w:pPr>
            <w:hyperlink r:id="rId48" w:history="1">
              <w:r w:rsidR="00A63DAE" w:rsidRPr="00A63DAE">
                <w:rPr>
                  <w:rFonts w:cs="Arial"/>
                  <w:b w:val="0"/>
                  <w:color w:val="0563C1"/>
                  <w:sz w:val="14"/>
                  <w:szCs w:val="14"/>
                  <w:u w:val="single"/>
                  <w:lang w:val="es-ES" w:eastAsia="es-ES"/>
                </w:rPr>
                <w:t>DECRETO 191/2021, de 3 de agosto, del Consejo de Gobierno, por el que se establece la estructura orgánica de la Consejería de Presidencia, Justicia e Interior.</w:t>
              </w:r>
            </w:hyperlink>
          </w:p>
        </w:tc>
        <w:tc>
          <w:tcPr>
            <w:tcW w:w="574" w:type="pct"/>
            <w:tcBorders>
              <w:top w:val="nil"/>
              <w:left w:val="nil"/>
              <w:bottom w:val="single" w:sz="4" w:space="0" w:color="auto"/>
              <w:right w:val="single" w:sz="4" w:space="0" w:color="auto"/>
            </w:tcBorders>
            <w:shd w:val="clear" w:color="auto" w:fill="auto"/>
            <w:noWrap/>
            <w:vAlign w:val="bottom"/>
            <w:hideMark/>
          </w:tcPr>
          <w:p w14:paraId="4901AAE2"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1.298</w:t>
            </w:r>
          </w:p>
        </w:tc>
      </w:tr>
      <w:tr w:rsidR="00A63DAE" w:rsidRPr="00A63DAE" w14:paraId="06B8C1A0" w14:textId="77777777" w:rsidTr="00967C79">
        <w:trPr>
          <w:trHeight w:val="364"/>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4B29FAFC" w14:textId="24C66942" w:rsidR="00A63DAE" w:rsidRPr="00A63DAE" w:rsidRDefault="009909FA" w:rsidP="00A63DAE">
            <w:pPr>
              <w:spacing w:before="0"/>
              <w:rPr>
                <w:rFonts w:cs="Arial"/>
                <w:b w:val="0"/>
                <w:color w:val="0563C1"/>
                <w:sz w:val="14"/>
                <w:szCs w:val="14"/>
                <w:u w:val="single"/>
                <w:lang w:val="es-ES" w:eastAsia="es-ES"/>
              </w:rPr>
            </w:pPr>
            <w:hyperlink r:id="rId49" w:history="1">
              <w:r w:rsidR="00A63DAE" w:rsidRPr="00A63DAE">
                <w:rPr>
                  <w:rFonts w:cs="Arial"/>
                  <w:b w:val="0"/>
                  <w:color w:val="0563C1"/>
                  <w:sz w:val="14"/>
                  <w:szCs w:val="14"/>
                  <w:u w:val="single"/>
                  <w:lang w:val="es-ES" w:eastAsia="es-ES"/>
                </w:rPr>
                <w:t>DECRETO 288/2019, de 12 noviembre, del Consejo de Gobierno, por el que se establece la estructura orgánica de la Consejería de Educación y Juventud.</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248E6B57"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1.163</w:t>
            </w:r>
          </w:p>
        </w:tc>
      </w:tr>
      <w:tr w:rsidR="00A63DAE" w:rsidRPr="00A63DAE" w14:paraId="4760A5BF" w14:textId="77777777" w:rsidTr="007147D8">
        <w:trPr>
          <w:trHeight w:val="373"/>
        </w:trPr>
        <w:tc>
          <w:tcPr>
            <w:tcW w:w="4426" w:type="pct"/>
            <w:tcBorders>
              <w:top w:val="nil"/>
              <w:left w:val="single" w:sz="4" w:space="0" w:color="auto"/>
              <w:bottom w:val="single" w:sz="4" w:space="0" w:color="auto"/>
              <w:right w:val="single" w:sz="4" w:space="0" w:color="auto"/>
            </w:tcBorders>
            <w:shd w:val="clear" w:color="auto" w:fill="auto"/>
            <w:vAlign w:val="bottom"/>
            <w:hideMark/>
          </w:tcPr>
          <w:p w14:paraId="78E8C281" w14:textId="6AC0D39A" w:rsidR="00A63DAE" w:rsidRPr="00A63DAE" w:rsidRDefault="009909FA" w:rsidP="00A63DAE">
            <w:pPr>
              <w:spacing w:before="0"/>
              <w:rPr>
                <w:rFonts w:cs="Arial"/>
                <w:b w:val="0"/>
                <w:color w:val="0563C1"/>
                <w:sz w:val="14"/>
                <w:szCs w:val="14"/>
                <w:u w:val="single"/>
                <w:lang w:val="es-ES" w:eastAsia="es-ES"/>
              </w:rPr>
            </w:pPr>
            <w:hyperlink r:id="rId50" w:history="1">
              <w:r w:rsidR="00A63DAE" w:rsidRPr="00A63DAE">
                <w:rPr>
                  <w:rFonts w:cs="Arial"/>
                  <w:b w:val="0"/>
                  <w:color w:val="0563C1"/>
                  <w:sz w:val="14"/>
                  <w:szCs w:val="14"/>
                  <w:u w:val="single"/>
                  <w:lang w:val="es-ES" w:eastAsia="es-ES"/>
                </w:rPr>
                <w:t>ORDEN 290/2018, de 27 de junio, de la Vicepresidencia, Consejería de Presidencia y Portavocía del Gobierno, por la que se aprueban las bases generales por las que se regirán las convocatorias de procesos selectivos de personal funcionario de…</w:t>
              </w:r>
            </w:hyperlink>
          </w:p>
        </w:tc>
        <w:tc>
          <w:tcPr>
            <w:tcW w:w="574" w:type="pct"/>
            <w:tcBorders>
              <w:top w:val="nil"/>
              <w:left w:val="nil"/>
              <w:bottom w:val="single" w:sz="4" w:space="0" w:color="auto"/>
              <w:right w:val="single" w:sz="4" w:space="0" w:color="auto"/>
            </w:tcBorders>
            <w:shd w:val="clear" w:color="auto" w:fill="auto"/>
            <w:noWrap/>
            <w:vAlign w:val="bottom"/>
            <w:hideMark/>
          </w:tcPr>
          <w:p w14:paraId="147AD596"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1.152</w:t>
            </w:r>
          </w:p>
        </w:tc>
      </w:tr>
      <w:tr w:rsidR="00A63DAE" w:rsidRPr="00A63DAE" w14:paraId="0BC90417" w14:textId="77777777" w:rsidTr="00967C79">
        <w:trPr>
          <w:trHeight w:val="81"/>
        </w:trPr>
        <w:tc>
          <w:tcPr>
            <w:tcW w:w="4426" w:type="pct"/>
            <w:tcBorders>
              <w:top w:val="nil"/>
              <w:left w:val="single" w:sz="4" w:space="0" w:color="auto"/>
              <w:bottom w:val="single" w:sz="4" w:space="0" w:color="auto"/>
              <w:right w:val="single" w:sz="4" w:space="0" w:color="auto"/>
            </w:tcBorders>
            <w:shd w:val="clear" w:color="auto" w:fill="9CC2E5" w:themeFill="accent1" w:themeFillTint="99"/>
            <w:vAlign w:val="bottom"/>
            <w:hideMark/>
          </w:tcPr>
          <w:p w14:paraId="61C36A73" w14:textId="0282B7DB" w:rsidR="00A63DAE" w:rsidRPr="00A63DAE" w:rsidRDefault="009909FA" w:rsidP="00A63DAE">
            <w:pPr>
              <w:spacing w:before="0"/>
              <w:rPr>
                <w:rFonts w:cs="Arial"/>
                <w:b w:val="0"/>
                <w:color w:val="0563C1"/>
                <w:sz w:val="14"/>
                <w:szCs w:val="14"/>
                <w:u w:val="single"/>
                <w:lang w:val="es-ES" w:eastAsia="es-ES"/>
              </w:rPr>
            </w:pPr>
            <w:hyperlink r:id="rId51" w:history="1">
              <w:r w:rsidR="00A63DAE" w:rsidRPr="00A63DAE">
                <w:rPr>
                  <w:rFonts w:cs="Arial"/>
                  <w:b w:val="0"/>
                  <w:color w:val="0563C1"/>
                  <w:sz w:val="14"/>
                  <w:szCs w:val="14"/>
                  <w:u w:val="single"/>
                  <w:lang w:val="es-ES" w:eastAsia="es-ES"/>
                </w:rPr>
                <w:t>Fichero en formato .XLSX con los gastos protocolarios y de representación de la Presidenta.</w:t>
              </w:r>
            </w:hyperlink>
          </w:p>
        </w:tc>
        <w:tc>
          <w:tcPr>
            <w:tcW w:w="574" w:type="pct"/>
            <w:tcBorders>
              <w:top w:val="nil"/>
              <w:left w:val="nil"/>
              <w:bottom w:val="single" w:sz="4" w:space="0" w:color="auto"/>
              <w:right w:val="single" w:sz="4" w:space="0" w:color="auto"/>
            </w:tcBorders>
            <w:shd w:val="clear" w:color="auto" w:fill="9CC2E5" w:themeFill="accent1" w:themeFillTint="99"/>
            <w:noWrap/>
            <w:vAlign w:val="bottom"/>
            <w:hideMark/>
          </w:tcPr>
          <w:p w14:paraId="20D7A45B" w14:textId="77777777" w:rsidR="00A63DAE" w:rsidRPr="00A63DAE" w:rsidRDefault="00A63DAE" w:rsidP="00A63DAE">
            <w:pPr>
              <w:spacing w:before="0"/>
              <w:jc w:val="right"/>
              <w:rPr>
                <w:rFonts w:cs="Arial"/>
                <w:b w:val="0"/>
                <w:color w:val="000000"/>
                <w:sz w:val="14"/>
                <w:szCs w:val="14"/>
                <w:lang w:val="es-ES" w:eastAsia="es-ES"/>
              </w:rPr>
            </w:pPr>
            <w:r w:rsidRPr="00A63DAE">
              <w:rPr>
                <w:rFonts w:cs="Arial"/>
                <w:b w:val="0"/>
                <w:color w:val="000000"/>
                <w:sz w:val="14"/>
                <w:szCs w:val="14"/>
                <w:lang w:val="es-ES" w:eastAsia="es-ES"/>
              </w:rPr>
              <w:t>1.144</w:t>
            </w:r>
          </w:p>
        </w:tc>
      </w:tr>
    </w:tbl>
    <w:p w14:paraId="16BE6955" w14:textId="6728FBE2" w:rsidR="00FB34B3" w:rsidRDefault="00A63DAE" w:rsidP="00FB34B3">
      <w:pPr>
        <w:pStyle w:val="Ttulo1"/>
        <w:numPr>
          <w:ilvl w:val="0"/>
          <w:numId w:val="0"/>
        </w:numPr>
        <w:ind w:left="432"/>
        <w:rPr>
          <w:rFonts w:eastAsia="Calibri"/>
          <w:kern w:val="0"/>
          <w:szCs w:val="20"/>
          <w:lang w:eastAsia="en-US"/>
        </w:rPr>
      </w:pPr>
      <w:r w:rsidRPr="00FB34B3">
        <w:rPr>
          <w:rFonts w:eastAsia="Calibri"/>
          <w:kern w:val="0"/>
          <w:szCs w:val="20"/>
          <w:lang w:eastAsia="en-US"/>
        </w:rPr>
        <w:fldChar w:fldCharType="end"/>
      </w:r>
      <w:bookmarkStart w:id="194" w:name="_Toc64153880"/>
      <w:bookmarkStart w:id="195" w:name="_Toc98333372"/>
    </w:p>
    <w:p w14:paraId="2A53FBC6" w14:textId="77777777" w:rsidR="00FB34B3" w:rsidRDefault="00FB34B3">
      <w:pPr>
        <w:spacing w:before="0"/>
        <w:rPr>
          <w:rFonts w:eastAsia="Calibri"/>
          <w:b w:val="0"/>
          <w:bCs/>
          <w:sz w:val="20"/>
          <w:szCs w:val="20"/>
          <w:u w:val="single"/>
          <w:lang w:eastAsia="en-US"/>
        </w:rPr>
      </w:pPr>
      <w:r>
        <w:rPr>
          <w:rFonts w:eastAsia="Calibri"/>
          <w:szCs w:val="20"/>
          <w:lang w:eastAsia="en-US"/>
        </w:rPr>
        <w:br w:type="page"/>
      </w:r>
    </w:p>
    <w:p w14:paraId="42952374" w14:textId="4EE41DFD" w:rsidR="00DC37FB" w:rsidRPr="0092410B" w:rsidRDefault="0092410B" w:rsidP="0092410B">
      <w:pPr>
        <w:pStyle w:val="Ttulo1"/>
        <w:numPr>
          <w:ilvl w:val="0"/>
          <w:numId w:val="0"/>
        </w:numPr>
        <w:pBdr>
          <w:top w:val="single" w:sz="4" w:space="1" w:color="auto"/>
          <w:left w:val="single" w:sz="4" w:space="4" w:color="auto"/>
          <w:bottom w:val="single" w:sz="4" w:space="1" w:color="auto"/>
          <w:right w:val="single" w:sz="4" w:space="4" w:color="auto"/>
        </w:pBdr>
        <w:shd w:val="clear" w:color="auto" w:fill="D0CECE" w:themeFill="background2" w:themeFillShade="E6"/>
        <w:rPr>
          <w:rFonts w:cs="Arial"/>
          <w:sz w:val="32"/>
          <w:u w:val="none"/>
        </w:rPr>
      </w:pPr>
      <w:r>
        <w:rPr>
          <w:rFonts w:cs="Arial"/>
          <w:sz w:val="32"/>
          <w:u w:val="none"/>
        </w:rPr>
        <w:t xml:space="preserve">5 </w:t>
      </w:r>
      <w:r w:rsidR="00DC37FB" w:rsidRPr="0092410B">
        <w:rPr>
          <w:rFonts w:cs="Arial"/>
          <w:sz w:val="32"/>
          <w:u w:val="none"/>
        </w:rPr>
        <w:t>Conclusiones y retos</w:t>
      </w:r>
      <w:bookmarkEnd w:id="194"/>
      <w:bookmarkEnd w:id="195"/>
    </w:p>
    <w:p w14:paraId="6E7DFAEB" w14:textId="77777777" w:rsidR="00DC37FB" w:rsidRDefault="00DC37FB" w:rsidP="00DC37FB">
      <w:pPr>
        <w:pStyle w:val="Textodeprrafo"/>
      </w:pPr>
      <w:r>
        <w:t>Durante el primer año de vigencia de la LTPCM, se centraron esfuerzos en cumplir las exigencias previstas en la misma en todos sus ámbitos; se incorporó al Portal de Transparencia la información pública que se recoge en su Título II; se adaptó el ejercicio del derecho de acceso a la regulación del Título III y se crearon los Registros de Transparencia, y de solicitudes de acceso y reclamaciones, entre otros aspectos.</w:t>
      </w:r>
    </w:p>
    <w:p w14:paraId="72100B25" w14:textId="1ECF59A9" w:rsidR="00DC37FB" w:rsidRDefault="00DC37FB" w:rsidP="00DC37FB">
      <w:pPr>
        <w:pStyle w:val="Textodeprrafo"/>
      </w:pPr>
      <w:r>
        <w:t>En el año 2021, sin dejar de seguir avanzando en la incorporación de contenidos al Portal, el trabajo se ha centr</w:t>
      </w:r>
      <w:r w:rsidR="007C1161">
        <w:t>ado en mantener actualizada</w:t>
      </w:r>
      <w:r>
        <w:t xml:space="preserve"> la información y en renovar la manera en que se presentan algunos de los contenidos, tratando de mejorar la visualización de la información y su accesibilidad. Ejemplo de ello es la nueva redacción dada al apartado del derecho de acceso a la información pública, al de patrimonio y bienes de la Administración, o al del Registro de Transparencia, en el que se ha incorporado un visor de entidades inscritas.</w:t>
      </w:r>
    </w:p>
    <w:p w14:paraId="6C887B5B" w14:textId="77777777" w:rsidR="00DC37FB" w:rsidRDefault="00DC37FB" w:rsidP="00DC37FB">
      <w:pPr>
        <w:pStyle w:val="Textodeprrafo"/>
      </w:pPr>
      <w:r>
        <w:t xml:space="preserve">En el ámbito de la </w:t>
      </w:r>
      <w:r w:rsidRPr="00DA4898">
        <w:rPr>
          <w:b/>
        </w:rPr>
        <w:t>publicidad activa</w:t>
      </w:r>
      <w:r>
        <w:t xml:space="preserve">, durante el año 2021 ha sido preciso adaptar la información publicada en el Portal </w:t>
      </w:r>
      <w:r w:rsidRPr="00453B6E">
        <w:rPr>
          <w:lang w:val="es-ES_tradnl"/>
        </w:rPr>
        <w:t>por el cambio de legislatura</w:t>
      </w:r>
      <w:r w:rsidRPr="004B510C">
        <w:t>,</w:t>
      </w:r>
      <w:r>
        <w:t xml:space="preserve"> fundamentalmente la relativa a organización, altos cargos, personal eventual y resto de estructura organizativa de cada Consejería y de la Administración institucional. En esta labor, además, se ha aprovechado para mejorar las fichas de los altos cargos, presentando junto con la información actualizada de cada uno, un enlace a su ficha histórica. </w:t>
      </w:r>
    </w:p>
    <w:p w14:paraId="4AF14812" w14:textId="4CF0A2D1" w:rsidR="00DC37FB" w:rsidRDefault="00DC37FB" w:rsidP="00DC37FB">
      <w:pPr>
        <w:pStyle w:val="Textodeprrafo"/>
      </w:pPr>
      <w:r>
        <w:t xml:space="preserve">Se ha incorporado información exigida por la Ley que aún estaba pendiente de publicar, como la relativa a </w:t>
      </w:r>
      <w:r w:rsidRPr="00E01437">
        <w:rPr>
          <w:lang w:val="es-ES_tradnl"/>
        </w:rPr>
        <w:t>los planes de medios realizados con motivo de las distintas campañas de publicidad institucional y otros anuncios oficiales de la Comunidad de Madrid</w:t>
      </w:r>
      <w:r w:rsidRPr="004B510C">
        <w:rPr>
          <w:lang w:val="es-ES_tradnl"/>
        </w:rPr>
        <w:t>. As</w:t>
      </w:r>
      <w:r>
        <w:t>imismo, se han publicado contenidos no exigidos por la Ley, como el relativo al sector público autonómico, tratando de ampliar el ámbito de la información p</w:t>
      </w:r>
      <w:r w:rsidR="007C1161">
        <w:t>ública que ofrece el Portal de T</w:t>
      </w:r>
      <w:r>
        <w:t>ransparencia y de hacer la información más accesible.</w:t>
      </w:r>
    </w:p>
    <w:p w14:paraId="2566B7AD" w14:textId="77777777" w:rsidR="00DC37FB" w:rsidRDefault="00DC37FB" w:rsidP="00DC37FB">
      <w:pPr>
        <w:pStyle w:val="Textodeprrafo"/>
      </w:pPr>
      <w:r>
        <w:t xml:space="preserve">Respecto al </w:t>
      </w:r>
      <w:r w:rsidRPr="00635D98">
        <w:rPr>
          <w:b/>
        </w:rPr>
        <w:t>derecho de acceso a la información pública</w:t>
      </w:r>
      <w:r>
        <w:t>, como se ha analizado en el informe, hay que destacar el incremento progresivo de solicitudes tramitadas (1460 solicitudes en el año 2021) y el alto porcentaje de reconocimientos (67%).</w:t>
      </w:r>
    </w:p>
    <w:p w14:paraId="70A13938" w14:textId="4DC65FAA" w:rsidR="00DC37FB" w:rsidRPr="00635D98" w:rsidRDefault="00DC37FB" w:rsidP="00DC37FB">
      <w:pPr>
        <w:pStyle w:val="Textodeprrafo"/>
        <w:rPr>
          <w:bCs/>
        </w:rPr>
      </w:pPr>
      <w:r>
        <w:t>Desde la Subdirección General de Gobierno Abierto y Transparencia</w:t>
      </w:r>
      <w:r w:rsidRPr="00635D98">
        <w:t xml:space="preserve"> el esfuerzo por gestionar en tiempo y forma las solicitudes de información de la ciudadanía ha requerido un gran trabajo en equipo </w:t>
      </w:r>
      <w:r>
        <w:t>con</w:t>
      </w:r>
      <w:r w:rsidR="007C1161">
        <w:t xml:space="preserve"> las unidades de t</w:t>
      </w:r>
      <w:r w:rsidRPr="00635D98">
        <w:t>ransparencia de las distintas Consejerías para cumplir con los pl</w:t>
      </w:r>
      <w:r>
        <w:t>azos establecidos. Cabe resaltar</w:t>
      </w:r>
      <w:r w:rsidRPr="00635D98">
        <w:t xml:space="preserve"> que, gracias a este esfuerzo conjunto y coordinado,</w:t>
      </w:r>
      <w:r>
        <w:t xml:space="preserve"> un 95</w:t>
      </w:r>
      <w:r w:rsidRPr="00635D98">
        <w:t>% de las</w:t>
      </w:r>
      <w:r>
        <w:t xml:space="preserve"> solicitudes presentadas en 2021</w:t>
      </w:r>
      <w:r w:rsidRPr="00635D98">
        <w:t xml:space="preserve"> se resolvieron en p</w:t>
      </w:r>
      <w:r>
        <w:t xml:space="preserve">lazo. También hay que destacar que </w:t>
      </w:r>
      <w:r w:rsidRPr="00635D98">
        <w:rPr>
          <w:bCs/>
        </w:rPr>
        <w:t xml:space="preserve">en </w:t>
      </w:r>
      <w:r w:rsidR="004B510C">
        <w:rPr>
          <w:bCs/>
        </w:rPr>
        <w:t>7</w:t>
      </w:r>
      <w:r w:rsidRPr="00635D98">
        <w:rPr>
          <w:bCs/>
        </w:rPr>
        <w:t xml:space="preserve"> de cada 10 solicitudes se proporcionó acceso a la información solicitada. Sobre aquellas en las que este acceso no fu</w:t>
      </w:r>
      <w:r>
        <w:rPr>
          <w:bCs/>
        </w:rPr>
        <w:t>e concedido, se interpusieron 117 reclamaciones ante el CTBG, de las cuales, hasta la fecha en la que tenemos datos, tan solo 15 resoluciones del Consejo han sido estimatorias, instando a la Administración a facilitar la información.</w:t>
      </w:r>
    </w:p>
    <w:p w14:paraId="172B527F" w14:textId="3F3A4294" w:rsidR="00DC37FB" w:rsidRDefault="004B510C" w:rsidP="00DC37FB">
      <w:pPr>
        <w:pStyle w:val="Textodeprrafo"/>
        <w:rPr>
          <w:bCs/>
          <w:lang w:val="es-ES_tradnl"/>
        </w:rPr>
      </w:pPr>
      <w:r>
        <w:rPr>
          <w:bCs/>
          <w:lang w:val="es-ES_tradnl"/>
        </w:rPr>
        <w:t>Resulta</w:t>
      </w:r>
      <w:r w:rsidR="00DC37FB" w:rsidRPr="004A1D9F">
        <w:rPr>
          <w:bCs/>
          <w:lang w:val="es-ES_tradnl"/>
        </w:rPr>
        <w:t xml:space="preserve"> fundamental seguir trabajando en la formación, difusión y concienciación a todos los niveles en materia de transparencia, lo cual supone un reto importante, </w:t>
      </w:r>
      <w:r w:rsidR="00DC37FB">
        <w:rPr>
          <w:bCs/>
          <w:lang w:val="es-ES_tradnl"/>
        </w:rPr>
        <w:t>pero</w:t>
      </w:r>
      <w:r w:rsidR="00DC37FB" w:rsidRPr="004A1D9F">
        <w:rPr>
          <w:bCs/>
          <w:lang w:val="es-ES_tradnl"/>
        </w:rPr>
        <w:t xml:space="preserve"> el objetivo </w:t>
      </w:r>
      <w:r w:rsidR="00DC37FB">
        <w:rPr>
          <w:bCs/>
          <w:lang w:val="es-ES_tradnl"/>
        </w:rPr>
        <w:t xml:space="preserve">sin duda lo merece: contar con la confianza ciudadana en la prestación de los servicios públicos que desarrolla la </w:t>
      </w:r>
      <w:r w:rsidR="00DC37FB" w:rsidRPr="004A1D9F">
        <w:rPr>
          <w:bCs/>
          <w:lang w:val="es-ES_tradnl"/>
        </w:rPr>
        <w:t xml:space="preserve">Administración madrileña y en la </w:t>
      </w:r>
      <w:r w:rsidR="00DC37FB">
        <w:rPr>
          <w:bCs/>
          <w:lang w:val="es-ES_tradnl"/>
        </w:rPr>
        <w:t xml:space="preserve">correcta </w:t>
      </w:r>
      <w:r w:rsidR="00DC37FB" w:rsidRPr="004A1D9F">
        <w:rPr>
          <w:bCs/>
          <w:lang w:val="es-ES_tradnl"/>
        </w:rPr>
        <w:t>gestión de los fondos públicos.</w:t>
      </w:r>
    </w:p>
    <w:p w14:paraId="74087D11" w14:textId="4336533B" w:rsidR="00DC37FB" w:rsidRPr="001277A6" w:rsidRDefault="00A40CF8" w:rsidP="00A40CF8">
      <w:pPr>
        <w:pStyle w:val="Textodeprrafo"/>
        <w:jc w:val="center"/>
      </w:pPr>
      <w:r>
        <w:t>EL DIRECTOR GENERAL DE TRANSPARENCIA Y ATENCIÓN AL CIUDADANO</w:t>
      </w:r>
    </w:p>
    <w:p w14:paraId="271F7311" w14:textId="49965C2B" w:rsidR="00B64D3F" w:rsidRPr="001277A6" w:rsidRDefault="00A40CF8" w:rsidP="00A40CF8">
      <w:pPr>
        <w:pStyle w:val="Textodeprrafo"/>
        <w:jc w:val="center"/>
      </w:pPr>
      <w:r w:rsidRPr="00A40CF8">
        <w:t>Pablo García</w:t>
      </w:r>
      <w:r w:rsidR="00A216CF">
        <w:t xml:space="preserve"> </w:t>
      </w:r>
      <w:bookmarkStart w:id="196" w:name="_GoBack"/>
      <w:bookmarkEnd w:id="196"/>
      <w:r w:rsidRPr="00A40CF8">
        <w:t>-Valdecasas Rodríguez de Rivera</w:t>
      </w:r>
    </w:p>
    <w:sectPr w:rsidR="00B64D3F" w:rsidRPr="001277A6" w:rsidSect="00B7167D">
      <w:headerReference w:type="default" r:id="rId52"/>
      <w:footerReference w:type="even" r:id="rId53"/>
      <w:footerReference w:type="default" r:id="rId54"/>
      <w:pgSz w:w="11900" w:h="16840" w:code="9"/>
      <w:pgMar w:top="2835" w:right="1134" w:bottom="0" w:left="1701" w:header="680" w:footer="0" w:gutter="0"/>
      <w:pgNumType w:start="0"/>
      <w:cols w:space="708"/>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592E1" w14:textId="77777777" w:rsidR="007056A7" w:rsidRDefault="007056A7">
      <w:r>
        <w:separator/>
      </w:r>
    </w:p>
  </w:endnote>
  <w:endnote w:type="continuationSeparator" w:id="0">
    <w:p w14:paraId="7142ACC1" w14:textId="77777777" w:rsidR="007056A7" w:rsidRDefault="00705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E1128" w14:textId="77777777" w:rsidR="007056A7" w:rsidRDefault="007056A7" w:rsidP="00840B28">
    <w:pPr>
      <w:pStyle w:val="Piedepgina"/>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019A1" w14:textId="0E6E8573" w:rsidR="007056A7" w:rsidRDefault="007056A7" w:rsidP="003C1DF8">
    <w:pPr>
      <w:widowControl w:val="0"/>
      <w:suppressAutoHyphens/>
      <w:autoSpaceDN w:val="0"/>
      <w:ind w:left="-851"/>
      <w:textAlignment w:val="baseline"/>
      <w:rPr>
        <w:rFonts w:ascii="Calibri Light" w:eastAsia="SimSun" w:hAnsi="Calibri Light" w:cs="Arial"/>
        <w:color w:val="7F7F7F"/>
        <w:kern w:val="3"/>
        <w:sz w:val="14"/>
        <w:szCs w:val="14"/>
        <w:lang w:eastAsia="zh-CN" w:bidi="hi-IN"/>
      </w:rPr>
    </w:pPr>
    <w:r w:rsidRPr="0038347C">
      <w:rPr>
        <w:rFonts w:ascii="Calibri Light" w:eastAsia="SimSun" w:hAnsi="Calibri Light" w:cs="Arial"/>
        <w:color w:val="7F7F7F"/>
        <w:kern w:val="3"/>
        <w:sz w:val="14"/>
        <w:szCs w:val="14"/>
        <w:lang w:eastAsia="zh-CN" w:bidi="hi-IN"/>
      </w:rPr>
      <w:t>INFORME ANUAL SOBRE CUMPLIMIENTO DE OBLIGACIONES DE PUBLICIDAD ACTI</w:t>
    </w:r>
    <w:r>
      <w:rPr>
        <w:rFonts w:ascii="Calibri Light" w:eastAsia="SimSun" w:hAnsi="Calibri Light" w:cs="Arial"/>
        <w:color w:val="7F7F7F"/>
        <w:kern w:val="3"/>
        <w:sz w:val="14"/>
        <w:szCs w:val="14"/>
        <w:lang w:eastAsia="zh-CN" w:bidi="hi-IN"/>
      </w:rPr>
      <w:t>VA Y DERECHO DE ACCESO A</w:t>
    </w:r>
    <w:r w:rsidRPr="0038347C">
      <w:rPr>
        <w:rFonts w:ascii="Calibri Light" w:eastAsia="SimSun" w:hAnsi="Calibri Light" w:cs="Arial"/>
        <w:color w:val="7F7F7F"/>
        <w:kern w:val="3"/>
        <w:sz w:val="14"/>
        <w:szCs w:val="14"/>
        <w:lang w:eastAsia="zh-CN" w:bidi="hi-IN"/>
      </w:rPr>
      <w:t xml:space="preserve"> LA INFORMACIÓN PÚBLICA EN LA COMUNIDAD DE MADRID</w:t>
    </w:r>
    <w:r>
      <w:rPr>
        <w:rFonts w:ascii="Calibri Light" w:eastAsia="SimSun" w:hAnsi="Calibri Light" w:cs="Arial"/>
        <w:color w:val="7F7F7F"/>
        <w:kern w:val="3"/>
        <w:sz w:val="14"/>
        <w:szCs w:val="14"/>
        <w:lang w:eastAsia="zh-CN" w:bidi="hi-IN"/>
      </w:rPr>
      <w:t xml:space="preserve">. </w:t>
    </w:r>
  </w:p>
  <w:p w14:paraId="305A44B0" w14:textId="1E9BF157" w:rsidR="007056A7" w:rsidRPr="0038347C" w:rsidRDefault="007056A7" w:rsidP="00E951E4">
    <w:pPr>
      <w:widowControl w:val="0"/>
      <w:suppressAutoHyphens/>
      <w:autoSpaceDN w:val="0"/>
      <w:spacing w:before="0"/>
      <w:ind w:left="-851"/>
      <w:textAlignment w:val="baseline"/>
      <w:rPr>
        <w:rFonts w:ascii="Calibri Light" w:hAnsi="Calibri Light"/>
        <w:color w:val="7F7F7F"/>
        <w:sz w:val="18"/>
        <w:szCs w:val="18"/>
      </w:rPr>
    </w:pPr>
    <w:r>
      <w:rPr>
        <w:rFonts w:ascii="Calibri Light" w:eastAsia="SimSun" w:hAnsi="Calibri Light" w:cs="Arial"/>
        <w:color w:val="7F7F7F"/>
        <w:kern w:val="3"/>
        <w:sz w:val="14"/>
        <w:szCs w:val="14"/>
        <w:lang w:eastAsia="zh-CN" w:bidi="hi-IN"/>
      </w:rPr>
      <w:t>AÑO 2021</w:t>
    </w:r>
    <w:r w:rsidRPr="0038347C">
      <w:rPr>
        <w:rFonts w:ascii="Calibri Light" w:hAnsi="Calibri Light"/>
        <w:color w:val="7F7F7F"/>
        <w:sz w:val="18"/>
        <w:szCs w:val="18"/>
      </w:rPr>
      <w:t xml:space="preserve"> </w:t>
    </w:r>
  </w:p>
  <w:p w14:paraId="1209F32D" w14:textId="77777777" w:rsidR="007056A7" w:rsidRPr="0038347C" w:rsidRDefault="007056A7" w:rsidP="00E160B6">
    <w:pPr>
      <w:pStyle w:val="Piedepgina"/>
      <w:jc w:val="right"/>
      <w:rPr>
        <w:rFonts w:ascii="Calibri Light" w:hAnsi="Calibri Light"/>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EE333" w14:textId="77777777" w:rsidR="007056A7" w:rsidRDefault="007056A7">
      <w:r>
        <w:separator/>
      </w:r>
    </w:p>
  </w:footnote>
  <w:footnote w:type="continuationSeparator" w:id="0">
    <w:p w14:paraId="66839810" w14:textId="77777777" w:rsidR="007056A7" w:rsidRDefault="00705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4CAE" w14:textId="1A271333" w:rsidR="007056A7" w:rsidRPr="00025E3D" w:rsidRDefault="007056A7" w:rsidP="009B40C7">
    <w:pPr>
      <w:pStyle w:val="Textodeprrafo"/>
      <w:jc w:val="center"/>
      <w:rPr>
        <w:u w:val="single"/>
      </w:rPr>
    </w:pPr>
    <w:r>
      <w:rPr>
        <w:noProof/>
        <w:szCs w:val="20"/>
        <w:lang w:eastAsia="es-ES" w:bidi="ar-SA"/>
      </w:rPr>
      <mc:AlternateContent>
        <mc:Choice Requires="wps">
          <w:drawing>
            <wp:anchor distT="0" distB="0" distL="114300" distR="114300" simplePos="0" relativeHeight="251655680" behindDoc="0" locked="0" layoutInCell="1" allowOverlap="1" wp14:anchorId="5C300B7F" wp14:editId="7B8E1AD3">
              <wp:simplePos x="0" y="0"/>
              <wp:positionH relativeFrom="column">
                <wp:posOffset>2806065</wp:posOffset>
              </wp:positionH>
              <wp:positionV relativeFrom="paragraph">
                <wp:posOffset>12700</wp:posOffset>
              </wp:positionV>
              <wp:extent cx="3221990" cy="811530"/>
              <wp:effectExtent l="0" t="0" r="0" b="762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15843" w14:textId="05C0B073" w:rsidR="007056A7" w:rsidRDefault="007056A7" w:rsidP="00395211">
                          <w:pPr>
                            <w:pStyle w:val="Textodeprrafo"/>
                            <w:spacing w:before="0"/>
                            <w:jc w:val="right"/>
                            <w:rPr>
                              <w:sz w:val="16"/>
                              <w:szCs w:val="16"/>
                            </w:rPr>
                          </w:pPr>
                          <w:r w:rsidRPr="00297A6A">
                            <w:rPr>
                              <w:sz w:val="16"/>
                              <w:szCs w:val="16"/>
                            </w:rPr>
                            <w:t xml:space="preserve">Dirección General </w:t>
                          </w:r>
                          <w:r>
                            <w:rPr>
                              <w:sz w:val="16"/>
                              <w:szCs w:val="16"/>
                            </w:rPr>
                            <w:t xml:space="preserve">de Transparencia </w:t>
                          </w:r>
                          <w:r w:rsidRPr="00297A6A">
                            <w:rPr>
                              <w:sz w:val="16"/>
                              <w:szCs w:val="16"/>
                            </w:rPr>
                            <w:t>y Atención al Ciudadano</w:t>
                          </w:r>
                          <w:r>
                            <w:rPr>
                              <w:sz w:val="16"/>
                              <w:szCs w:val="16"/>
                            </w:rPr>
                            <w:t xml:space="preserve"> </w:t>
                          </w:r>
                        </w:p>
                        <w:p w14:paraId="55D3F43B" w14:textId="28AE3F81" w:rsidR="007056A7" w:rsidRPr="003C1DF8" w:rsidRDefault="007056A7" w:rsidP="00297A6A">
                          <w:pPr>
                            <w:pStyle w:val="Textodeprrafo"/>
                            <w:spacing w:before="0"/>
                            <w:jc w:val="right"/>
                            <w:rPr>
                              <w:b/>
                              <w:sz w:val="16"/>
                              <w:szCs w:val="16"/>
                            </w:rPr>
                          </w:pPr>
                          <w:r>
                            <w:rPr>
                              <w:b/>
                              <w:sz w:val="16"/>
                              <w:szCs w:val="16"/>
                            </w:rPr>
                            <w:t>CONSEJERÍA DE PRESIDENCIA, JUSTICIA E INTERIOR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00B7F" id="_x0000_t202" coordsize="21600,21600" o:spt="202" path="m,l,21600r21600,l21600,xe">
              <v:stroke joinstyle="miter"/>
              <v:path gradientshapeok="t" o:connecttype="rect"/>
            </v:shapetype>
            <v:shape id="Text Box 5" o:spid="_x0000_s1028" type="#_x0000_t202" style="position:absolute;left:0;text-align:left;margin-left:220.95pt;margin-top:1pt;width:253.7pt;height:6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dyXtg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" filled="f" stroked="f">
              <v:textbox>
                <w:txbxContent>
                  <w:p w14:paraId="50F15843" w14:textId="05C0B073" w:rsidR="007056A7" w:rsidRDefault="007056A7" w:rsidP="00395211">
                    <w:pPr>
                      <w:pStyle w:val="Textodeprrafo"/>
                      <w:spacing w:before="0"/>
                      <w:jc w:val="right"/>
                      <w:rPr>
                        <w:sz w:val="16"/>
                        <w:szCs w:val="16"/>
                      </w:rPr>
                    </w:pPr>
                    <w:r w:rsidRPr="00297A6A">
                      <w:rPr>
                        <w:sz w:val="16"/>
                        <w:szCs w:val="16"/>
                      </w:rPr>
                      <w:t xml:space="preserve">Dirección General </w:t>
                    </w:r>
                    <w:r>
                      <w:rPr>
                        <w:sz w:val="16"/>
                        <w:szCs w:val="16"/>
                      </w:rPr>
                      <w:t xml:space="preserve">de Transparencia </w:t>
                    </w:r>
                    <w:r w:rsidRPr="00297A6A">
                      <w:rPr>
                        <w:sz w:val="16"/>
                        <w:szCs w:val="16"/>
                      </w:rPr>
                      <w:t>y Atención al Ciudadano</w:t>
                    </w:r>
                    <w:r>
                      <w:rPr>
                        <w:sz w:val="16"/>
                        <w:szCs w:val="16"/>
                      </w:rPr>
                      <w:t xml:space="preserve"> </w:t>
                    </w:r>
                  </w:p>
                  <w:p w14:paraId="55D3F43B" w14:textId="28AE3F81" w:rsidR="007056A7" w:rsidRPr="003C1DF8" w:rsidRDefault="007056A7" w:rsidP="00297A6A">
                    <w:pPr>
                      <w:pStyle w:val="Textodeprrafo"/>
                      <w:spacing w:before="0"/>
                      <w:jc w:val="right"/>
                      <w:rPr>
                        <w:b/>
                        <w:sz w:val="16"/>
                        <w:szCs w:val="16"/>
                      </w:rPr>
                    </w:pPr>
                    <w:r>
                      <w:rPr>
                        <w:b/>
                        <w:sz w:val="16"/>
                        <w:szCs w:val="16"/>
                      </w:rPr>
                      <w:t>CONSEJERÍA DE PRESIDENCIA, JUSTICIA E INTERIOR</w:t>
                    </w:r>
                  </w:p>
                </w:txbxContent>
              </v:textbox>
            </v:shape>
          </w:pict>
        </mc:Fallback>
      </mc:AlternateContent>
    </w:r>
    <w:r>
      <w:rPr>
        <w:noProof/>
        <w:szCs w:val="20"/>
        <w:lang w:eastAsia="es-ES" w:bidi="ar-SA"/>
      </w:rPr>
      <w:drawing>
        <wp:anchor distT="0" distB="0" distL="114300" distR="114300" simplePos="0" relativeHeight="251658752" behindDoc="1" locked="0" layoutInCell="1" allowOverlap="1" wp14:anchorId="2E9DE716" wp14:editId="681846A5">
          <wp:simplePos x="0" y="0"/>
          <wp:positionH relativeFrom="column">
            <wp:posOffset>-1038225</wp:posOffset>
          </wp:positionH>
          <wp:positionV relativeFrom="paragraph">
            <wp:posOffset>-637540</wp:posOffset>
          </wp:positionV>
          <wp:extent cx="1033780" cy="1287145"/>
          <wp:effectExtent l="0" t="0" r="0" b="8255"/>
          <wp:wrapNone/>
          <wp:docPr id="126" name="Imagen 2" descr="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780" cy="12871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bidi="ar-SA"/>
      </w:rPr>
      <mc:AlternateContent>
        <mc:Choice Requires="wps">
          <w:drawing>
            <wp:anchor distT="0" distB="0" distL="114300" distR="114300" simplePos="0" relativeHeight="251657728" behindDoc="0" locked="0" layoutInCell="0" allowOverlap="1" wp14:anchorId="440F79EF" wp14:editId="20C5ABCE">
              <wp:simplePos x="0" y="0"/>
              <wp:positionH relativeFrom="page">
                <wp:posOffset>6980555</wp:posOffset>
              </wp:positionH>
              <wp:positionV relativeFrom="page">
                <wp:posOffset>2777490</wp:posOffset>
              </wp:positionV>
              <wp:extent cx="433070" cy="843915"/>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070" cy="843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5729E6" w14:textId="20B2B568" w:rsidR="007056A7" w:rsidRPr="001F7E70" w:rsidRDefault="007056A7">
                          <w:pPr>
                            <w:pBdr>
                              <w:bottom w:val="single" w:sz="4" w:space="1" w:color="auto"/>
                            </w:pBdr>
                            <w:rPr>
                              <w:rFonts w:ascii="Calibri Light" w:hAnsi="Calibri Light"/>
                              <w:sz w:val="16"/>
                              <w:szCs w:val="16"/>
                            </w:rPr>
                          </w:pPr>
                          <w:r w:rsidRPr="001F7E70">
                            <w:rPr>
                              <w:rFonts w:ascii="Calibri Light" w:hAnsi="Calibri Light"/>
                              <w:sz w:val="16"/>
                              <w:szCs w:val="16"/>
                            </w:rPr>
                            <w:fldChar w:fldCharType="begin"/>
                          </w:r>
                          <w:r w:rsidRPr="001F7E70">
                            <w:rPr>
                              <w:rFonts w:ascii="Calibri Light" w:hAnsi="Calibri Light"/>
                              <w:sz w:val="16"/>
                              <w:szCs w:val="16"/>
                            </w:rPr>
                            <w:instrText>PAGE   \* MERGEFORMAT</w:instrText>
                          </w:r>
                          <w:r w:rsidRPr="001F7E70">
                            <w:rPr>
                              <w:rFonts w:ascii="Calibri Light" w:hAnsi="Calibri Light"/>
                              <w:sz w:val="16"/>
                              <w:szCs w:val="16"/>
                            </w:rPr>
                            <w:fldChar w:fldCharType="separate"/>
                          </w:r>
                          <w:r w:rsidR="009909FA" w:rsidRPr="009909FA">
                            <w:rPr>
                              <w:rFonts w:ascii="Calibri Light" w:hAnsi="Calibri Light"/>
                              <w:noProof/>
                              <w:sz w:val="16"/>
                              <w:szCs w:val="16"/>
                              <w:lang w:val="es-ES"/>
                            </w:rPr>
                            <w:t>26</w:t>
                          </w:r>
                          <w:r w:rsidRPr="001F7E70">
                            <w:rPr>
                              <w:rFonts w:ascii="Calibri Light" w:hAnsi="Calibri Light"/>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440F79EF" id="Rectangle 25" o:spid="_x0000_s1029" style="position:absolute;left:0;text-align:left;margin-left:549.65pt;margin-top:218.7pt;width:34.1pt;height:66.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" o:allowincell="f" stroked="f">
              <v:textbox>
                <w:txbxContent>
                  <w:p w14:paraId="155729E6" w14:textId="20B2B568" w:rsidR="007056A7" w:rsidRPr="001F7E70" w:rsidRDefault="007056A7">
                    <w:pPr>
                      <w:pBdr>
                        <w:bottom w:val="single" w:sz="4" w:space="1" w:color="auto"/>
                      </w:pBdr>
                      <w:rPr>
                        <w:rFonts w:ascii="Calibri Light" w:hAnsi="Calibri Light"/>
                        <w:sz w:val="16"/>
                        <w:szCs w:val="16"/>
                      </w:rPr>
                    </w:pPr>
                    <w:r w:rsidRPr="001F7E70">
                      <w:rPr>
                        <w:rFonts w:ascii="Calibri Light" w:hAnsi="Calibri Light"/>
                        <w:sz w:val="16"/>
                        <w:szCs w:val="16"/>
                      </w:rPr>
                      <w:fldChar w:fldCharType="begin"/>
                    </w:r>
                    <w:r w:rsidRPr="001F7E70">
                      <w:rPr>
                        <w:rFonts w:ascii="Calibri Light" w:hAnsi="Calibri Light"/>
                        <w:sz w:val="16"/>
                        <w:szCs w:val="16"/>
                      </w:rPr>
                      <w:instrText>PAGE   \* MERGEFORMAT</w:instrText>
                    </w:r>
                    <w:r w:rsidRPr="001F7E70">
                      <w:rPr>
                        <w:rFonts w:ascii="Calibri Light" w:hAnsi="Calibri Light"/>
                        <w:sz w:val="16"/>
                        <w:szCs w:val="16"/>
                      </w:rPr>
                      <w:fldChar w:fldCharType="separate"/>
                    </w:r>
                    <w:r w:rsidR="009909FA" w:rsidRPr="009909FA">
                      <w:rPr>
                        <w:rFonts w:ascii="Calibri Light" w:hAnsi="Calibri Light"/>
                        <w:noProof/>
                        <w:sz w:val="16"/>
                        <w:szCs w:val="16"/>
                        <w:lang w:val="es-ES"/>
                      </w:rPr>
                      <w:t>26</w:t>
                    </w:r>
                    <w:r w:rsidRPr="001F7E70">
                      <w:rPr>
                        <w:rFonts w:ascii="Calibri Light" w:hAnsi="Calibri Light"/>
                        <w:sz w:val="16"/>
                        <w:szCs w:val="16"/>
                      </w:rPr>
                      <w:fldChar w:fldCharType="end"/>
                    </w:r>
                  </w:p>
                </w:txbxContent>
              </v:textbox>
              <w10:wrap anchorx="page" anchory="page"/>
            </v:rect>
          </w:pict>
        </mc:Fallback>
      </mc:AlternateContent>
    </w:r>
    <w:r>
      <w:rPr>
        <w:noProof/>
        <w:lang w:eastAsia="es-ES" w:bidi="ar-SA"/>
      </w:rPr>
      <mc:AlternateContent>
        <mc:Choice Requires="wps">
          <w:drawing>
            <wp:anchor distT="0" distB="0" distL="114300" distR="114300" simplePos="0" relativeHeight="251656704" behindDoc="0" locked="0" layoutInCell="0" allowOverlap="1" wp14:anchorId="5A5CB97A" wp14:editId="32446DA4">
              <wp:simplePos x="0" y="0"/>
              <wp:positionH relativeFrom="page">
                <wp:posOffset>6980555</wp:posOffset>
              </wp:positionH>
              <wp:positionV relativeFrom="page">
                <wp:posOffset>5368290</wp:posOffset>
              </wp:positionV>
              <wp:extent cx="575945" cy="329565"/>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F9FB4" w14:textId="4F0A4D4D" w:rsidR="007056A7" w:rsidRDefault="007056A7">
                          <w:pPr>
                            <w:pBdr>
                              <w:bottom w:val="single" w:sz="4" w:space="1" w:color="auto"/>
                            </w:pBdr>
                          </w:pPr>
                          <w:r>
                            <w:fldChar w:fldCharType="begin"/>
                          </w:r>
                          <w:r>
                            <w:instrText>PAGE   \* MERGEFORMAT</w:instrText>
                          </w:r>
                          <w:r>
                            <w:fldChar w:fldCharType="separate"/>
                          </w:r>
                          <w:r w:rsidR="009909FA" w:rsidRPr="009909FA">
                            <w:rPr>
                              <w:noProof/>
                              <w:lang w:val="es-ES"/>
                            </w:rPr>
                            <w:t>26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5CB97A" id="Rectangle 23" o:spid="_x0000_s1030" style="position:absolute;left:0;text-align:left;margin-left:549.65pt;margin-top:422.7pt;width:45.3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rohAIAAA0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" o:allowincell="f" stroked="f">
              <v:textbox>
                <w:txbxContent>
                  <w:p w14:paraId="2C4F9FB4" w14:textId="4F0A4D4D" w:rsidR="007056A7" w:rsidRDefault="007056A7">
                    <w:pPr>
                      <w:pBdr>
                        <w:bottom w:val="single" w:sz="4" w:space="1" w:color="auto"/>
                      </w:pBdr>
                    </w:pPr>
                    <w:r>
                      <w:fldChar w:fldCharType="begin"/>
                    </w:r>
                    <w:r>
                      <w:instrText>PAGE   \* MERGEFORMAT</w:instrText>
                    </w:r>
                    <w:r>
                      <w:fldChar w:fldCharType="separate"/>
                    </w:r>
                    <w:r w:rsidR="009909FA" w:rsidRPr="009909FA">
                      <w:rPr>
                        <w:noProof/>
                        <w:lang w:val="es-ES"/>
                      </w:rPr>
                      <w:t>26</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4E9"/>
    <w:multiLevelType w:val="multilevel"/>
    <w:tmpl w:val="E0DC105E"/>
    <w:lvl w:ilvl="0">
      <w:start w:val="1"/>
      <w:numFmt w:val="decimal"/>
      <w:lvlText w:val="%1"/>
      <w:lvlJc w:val="left"/>
      <w:pPr>
        <w:ind w:left="432" w:hanging="432"/>
      </w:pPr>
      <w:rPr>
        <w:color w:val="2F5496"/>
        <w:sz w:val="32"/>
        <w:szCs w:val="32"/>
      </w:rPr>
    </w:lvl>
    <w:lvl w:ilvl="1">
      <w:start w:val="1"/>
      <w:numFmt w:val="decimal"/>
      <w:lvlText w:val="%1.%2"/>
      <w:lvlJc w:val="left"/>
      <w:pPr>
        <w:ind w:left="576" w:hanging="576"/>
      </w:pPr>
      <w:rPr>
        <w:rFonts w:ascii="Arial" w:hAnsi="Arial" w:cs="Arial" w:hint="default"/>
        <w:color w:val="2F549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2F07CE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723A64"/>
    <w:multiLevelType w:val="multilevel"/>
    <w:tmpl w:val="18D04E3C"/>
    <w:lvl w:ilvl="0">
      <w:start w:val="2"/>
      <w:numFmt w:val="decimal"/>
      <w:lvlText w:val="%1"/>
      <w:lvlJc w:val="left"/>
      <w:pPr>
        <w:ind w:left="792" w:hanging="360"/>
      </w:pPr>
      <w:rPr>
        <w:rFonts w:hint="default"/>
      </w:rPr>
    </w:lvl>
    <w:lvl w:ilvl="1">
      <w:start w:val="1"/>
      <w:numFmt w:val="decimal"/>
      <w:isLgl/>
      <w:lvlText w:val="%1.%2"/>
      <w:lvlJc w:val="left"/>
      <w:pPr>
        <w:ind w:left="792"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 w15:restartNumberingAfterBreak="0">
    <w:nsid w:val="42C52F66"/>
    <w:multiLevelType w:val="hybridMultilevel"/>
    <w:tmpl w:val="496E76D2"/>
    <w:lvl w:ilvl="0" w:tplc="4BF43A92">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22325E"/>
    <w:multiLevelType w:val="multilevel"/>
    <w:tmpl w:val="E0DC105E"/>
    <w:lvl w:ilvl="0">
      <w:start w:val="1"/>
      <w:numFmt w:val="decimal"/>
      <w:pStyle w:val="Ttulo1"/>
      <w:lvlText w:val="%1"/>
      <w:lvlJc w:val="left"/>
      <w:pPr>
        <w:ind w:left="432" w:hanging="432"/>
      </w:pPr>
      <w:rPr>
        <w:color w:val="2F5496"/>
        <w:sz w:val="32"/>
        <w:szCs w:val="32"/>
      </w:rPr>
    </w:lvl>
    <w:lvl w:ilvl="1">
      <w:start w:val="1"/>
      <w:numFmt w:val="decimal"/>
      <w:pStyle w:val="Ttulo2"/>
      <w:lvlText w:val="%1.%2"/>
      <w:lvlJc w:val="left"/>
      <w:pPr>
        <w:ind w:left="576" w:hanging="576"/>
      </w:pPr>
      <w:rPr>
        <w:rFonts w:ascii="Arial" w:hAnsi="Arial" w:cs="Arial" w:hint="default"/>
        <w:color w:val="2F5496"/>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4D684BE5"/>
    <w:multiLevelType w:val="hybridMultilevel"/>
    <w:tmpl w:val="9468CC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3A515E"/>
    <w:multiLevelType w:val="hybridMultilevel"/>
    <w:tmpl w:val="D33AD05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4727DAF"/>
    <w:multiLevelType w:val="multilevel"/>
    <w:tmpl w:val="FFD2C97A"/>
    <w:lvl w:ilvl="0">
      <w:start w:val="1"/>
      <w:numFmt w:val="ordin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873798"/>
    <w:multiLevelType w:val="hybridMultilevel"/>
    <w:tmpl w:val="E708A4E2"/>
    <w:lvl w:ilvl="0" w:tplc="B87A8E48">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4"/>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6"/>
  </w:num>
  <w:num w:numId="17">
    <w:abstractNumId w:val="4"/>
  </w:num>
  <w:num w:numId="18">
    <w:abstractNumId w:val="4"/>
  </w:num>
  <w:num w:numId="19">
    <w:abstractNumId w:val="4"/>
    <w:lvlOverride w:ilvl="0">
      <w:startOverride w:val="3"/>
    </w:lvlOverride>
    <w:lvlOverride w:ilvl="1">
      <w:startOverride w:val="1"/>
    </w:lvlOverride>
  </w:num>
  <w:num w:numId="20">
    <w:abstractNumId w:val="4"/>
  </w:num>
  <w:num w:numId="21">
    <w:abstractNumId w:val="0"/>
  </w:num>
  <w:num w:numId="2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3"/>
    </w:lvlOverride>
    <w:lvlOverride w:ilvl="1">
      <w:startOverride w:val="1"/>
    </w:lvlOverride>
  </w:num>
  <w:num w:numId="24">
    <w:abstractNumId w:val="4"/>
    <w:lvlOverride w:ilvl="0">
      <w:startOverride w:val="3"/>
    </w:lvlOverride>
    <w:lvlOverride w:ilvl="1">
      <w:startOverride w:val="1"/>
    </w:lvlOverride>
  </w:num>
  <w:num w:numId="25">
    <w:abstractNumId w:val="4"/>
  </w:num>
  <w:num w:numId="26">
    <w:abstractNumId w:val="4"/>
  </w:num>
  <w:num w:numId="27">
    <w:abstractNumId w:val="4"/>
  </w:num>
  <w:num w:numId="28">
    <w:abstractNumId w:val="4"/>
  </w:num>
  <w:num w:numId="29">
    <w:abstractNumId w:val="4"/>
  </w:num>
  <w:num w:numId="30">
    <w:abstractNumId w:val="3"/>
  </w:num>
  <w:num w:numId="31">
    <w:abstractNumId w:val="4"/>
    <w:lvlOverride w:ilvl="0">
      <w:startOverride w:val="4"/>
    </w:lvlOverride>
    <w:lvlOverride w:ilvl="1">
      <w:startOverride w:val="2"/>
    </w:lvlOverride>
    <w:lvlOverride w:ilvl="2">
      <w:startOverride w:val="3"/>
    </w:lvlOverride>
  </w:num>
  <w:num w:numId="32">
    <w:abstractNumId w:val="4"/>
  </w:num>
  <w:num w:numId="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35"/>
    <w:rsid w:val="00025E3D"/>
    <w:rsid w:val="000260E6"/>
    <w:rsid w:val="00034B2B"/>
    <w:rsid w:val="00047950"/>
    <w:rsid w:val="00052345"/>
    <w:rsid w:val="00055B40"/>
    <w:rsid w:val="000750B7"/>
    <w:rsid w:val="000771E5"/>
    <w:rsid w:val="00084C4B"/>
    <w:rsid w:val="000917F9"/>
    <w:rsid w:val="00097BFA"/>
    <w:rsid w:val="000A0D42"/>
    <w:rsid w:val="000C6457"/>
    <w:rsid w:val="000D639B"/>
    <w:rsid w:val="000E00E4"/>
    <w:rsid w:val="000E371D"/>
    <w:rsid w:val="000E4606"/>
    <w:rsid w:val="000F3849"/>
    <w:rsid w:val="0010414D"/>
    <w:rsid w:val="00106F45"/>
    <w:rsid w:val="00115971"/>
    <w:rsid w:val="00117239"/>
    <w:rsid w:val="001277A6"/>
    <w:rsid w:val="001314F6"/>
    <w:rsid w:val="001336FC"/>
    <w:rsid w:val="00134CC4"/>
    <w:rsid w:val="00140388"/>
    <w:rsid w:val="00140E7B"/>
    <w:rsid w:val="0014482A"/>
    <w:rsid w:val="001508E0"/>
    <w:rsid w:val="0015314D"/>
    <w:rsid w:val="00155FFF"/>
    <w:rsid w:val="0016353B"/>
    <w:rsid w:val="00164175"/>
    <w:rsid w:val="00170E98"/>
    <w:rsid w:val="00172635"/>
    <w:rsid w:val="00183A9F"/>
    <w:rsid w:val="001903BE"/>
    <w:rsid w:val="00193557"/>
    <w:rsid w:val="00194DEC"/>
    <w:rsid w:val="00195D69"/>
    <w:rsid w:val="001C26EF"/>
    <w:rsid w:val="001D1AEB"/>
    <w:rsid w:val="001E18C9"/>
    <w:rsid w:val="001E466E"/>
    <w:rsid w:val="001E549A"/>
    <w:rsid w:val="001F26B7"/>
    <w:rsid w:val="001F3140"/>
    <w:rsid w:val="001F7E70"/>
    <w:rsid w:val="00210F5B"/>
    <w:rsid w:val="00216DC3"/>
    <w:rsid w:val="00217C9B"/>
    <w:rsid w:val="0022414F"/>
    <w:rsid w:val="00225657"/>
    <w:rsid w:val="002268BC"/>
    <w:rsid w:val="00226C19"/>
    <w:rsid w:val="00236666"/>
    <w:rsid w:val="00252EB6"/>
    <w:rsid w:val="0026249C"/>
    <w:rsid w:val="0027000C"/>
    <w:rsid w:val="00271FF5"/>
    <w:rsid w:val="002816F9"/>
    <w:rsid w:val="0028209C"/>
    <w:rsid w:val="002832C3"/>
    <w:rsid w:val="00283A13"/>
    <w:rsid w:val="00297A6A"/>
    <w:rsid w:val="002A03ED"/>
    <w:rsid w:val="002A5D0A"/>
    <w:rsid w:val="002A62B6"/>
    <w:rsid w:val="002B3830"/>
    <w:rsid w:val="002C2C5D"/>
    <w:rsid w:val="002C4FD9"/>
    <w:rsid w:val="002D1618"/>
    <w:rsid w:val="002E5610"/>
    <w:rsid w:val="00312809"/>
    <w:rsid w:val="003143E8"/>
    <w:rsid w:val="00322318"/>
    <w:rsid w:val="003553CB"/>
    <w:rsid w:val="0035583D"/>
    <w:rsid w:val="00360920"/>
    <w:rsid w:val="00360942"/>
    <w:rsid w:val="0036213D"/>
    <w:rsid w:val="00375E72"/>
    <w:rsid w:val="0038347C"/>
    <w:rsid w:val="0039074C"/>
    <w:rsid w:val="00395211"/>
    <w:rsid w:val="00396D15"/>
    <w:rsid w:val="003A28F5"/>
    <w:rsid w:val="003A50E3"/>
    <w:rsid w:val="003B511F"/>
    <w:rsid w:val="003C1DF8"/>
    <w:rsid w:val="003C3E66"/>
    <w:rsid w:val="003C7793"/>
    <w:rsid w:val="003D40A8"/>
    <w:rsid w:val="003E2355"/>
    <w:rsid w:val="003F0F66"/>
    <w:rsid w:val="004014B2"/>
    <w:rsid w:val="00402E17"/>
    <w:rsid w:val="004202C4"/>
    <w:rsid w:val="00420471"/>
    <w:rsid w:val="00423C95"/>
    <w:rsid w:val="004245C6"/>
    <w:rsid w:val="004326B3"/>
    <w:rsid w:val="00436DF1"/>
    <w:rsid w:val="0044540A"/>
    <w:rsid w:val="004479E3"/>
    <w:rsid w:val="00455AA7"/>
    <w:rsid w:val="0046109D"/>
    <w:rsid w:val="00474C30"/>
    <w:rsid w:val="0047549A"/>
    <w:rsid w:val="00484617"/>
    <w:rsid w:val="00491972"/>
    <w:rsid w:val="004A5394"/>
    <w:rsid w:val="004B510C"/>
    <w:rsid w:val="00500D7E"/>
    <w:rsid w:val="0050453F"/>
    <w:rsid w:val="00511FB7"/>
    <w:rsid w:val="00521EE6"/>
    <w:rsid w:val="00536FF1"/>
    <w:rsid w:val="00537BC5"/>
    <w:rsid w:val="00540E65"/>
    <w:rsid w:val="00544F5F"/>
    <w:rsid w:val="00547291"/>
    <w:rsid w:val="00552352"/>
    <w:rsid w:val="00553FC6"/>
    <w:rsid w:val="0055591E"/>
    <w:rsid w:val="005639F0"/>
    <w:rsid w:val="00573744"/>
    <w:rsid w:val="00575D6A"/>
    <w:rsid w:val="00577D2B"/>
    <w:rsid w:val="00577E69"/>
    <w:rsid w:val="0058083A"/>
    <w:rsid w:val="005822C0"/>
    <w:rsid w:val="00586247"/>
    <w:rsid w:val="005A3F86"/>
    <w:rsid w:val="005B7625"/>
    <w:rsid w:val="005C135A"/>
    <w:rsid w:val="005C546E"/>
    <w:rsid w:val="005C78FA"/>
    <w:rsid w:val="005D37B8"/>
    <w:rsid w:val="005D4D4E"/>
    <w:rsid w:val="005E25C9"/>
    <w:rsid w:val="005E2647"/>
    <w:rsid w:val="005E3440"/>
    <w:rsid w:val="005E5DA2"/>
    <w:rsid w:val="0060407C"/>
    <w:rsid w:val="0060495E"/>
    <w:rsid w:val="006069E2"/>
    <w:rsid w:val="00613ECF"/>
    <w:rsid w:val="00626E0A"/>
    <w:rsid w:val="00634367"/>
    <w:rsid w:val="0063499E"/>
    <w:rsid w:val="00635EF5"/>
    <w:rsid w:val="00645CC1"/>
    <w:rsid w:val="00652B44"/>
    <w:rsid w:val="00656350"/>
    <w:rsid w:val="0065764A"/>
    <w:rsid w:val="00661EA4"/>
    <w:rsid w:val="0066629D"/>
    <w:rsid w:val="00666ED7"/>
    <w:rsid w:val="0067115A"/>
    <w:rsid w:val="00674506"/>
    <w:rsid w:val="00685BF1"/>
    <w:rsid w:val="006974F9"/>
    <w:rsid w:val="006A43EC"/>
    <w:rsid w:val="006A516C"/>
    <w:rsid w:val="006D4B0E"/>
    <w:rsid w:val="006E0170"/>
    <w:rsid w:val="006E59E1"/>
    <w:rsid w:val="006F17B8"/>
    <w:rsid w:val="007001A1"/>
    <w:rsid w:val="007005B7"/>
    <w:rsid w:val="007056A7"/>
    <w:rsid w:val="007108CA"/>
    <w:rsid w:val="007123F4"/>
    <w:rsid w:val="007128D6"/>
    <w:rsid w:val="007147D8"/>
    <w:rsid w:val="00720CBC"/>
    <w:rsid w:val="00724154"/>
    <w:rsid w:val="007243A3"/>
    <w:rsid w:val="00737D59"/>
    <w:rsid w:val="00756680"/>
    <w:rsid w:val="00756C5A"/>
    <w:rsid w:val="0076041A"/>
    <w:rsid w:val="00760567"/>
    <w:rsid w:val="007621BE"/>
    <w:rsid w:val="00776F8B"/>
    <w:rsid w:val="00776FD1"/>
    <w:rsid w:val="00785701"/>
    <w:rsid w:val="007A03BE"/>
    <w:rsid w:val="007A1743"/>
    <w:rsid w:val="007A22EA"/>
    <w:rsid w:val="007B2E01"/>
    <w:rsid w:val="007C1161"/>
    <w:rsid w:val="007C13DB"/>
    <w:rsid w:val="007C34B6"/>
    <w:rsid w:val="007C6528"/>
    <w:rsid w:val="007D2F14"/>
    <w:rsid w:val="007D3313"/>
    <w:rsid w:val="007E5735"/>
    <w:rsid w:val="007E65B4"/>
    <w:rsid w:val="007F1047"/>
    <w:rsid w:val="00806CF2"/>
    <w:rsid w:val="00810726"/>
    <w:rsid w:val="00810878"/>
    <w:rsid w:val="008131F4"/>
    <w:rsid w:val="00826096"/>
    <w:rsid w:val="00827E07"/>
    <w:rsid w:val="0083043B"/>
    <w:rsid w:val="00840B28"/>
    <w:rsid w:val="008429BA"/>
    <w:rsid w:val="008447FD"/>
    <w:rsid w:val="008457DC"/>
    <w:rsid w:val="00871965"/>
    <w:rsid w:val="008836A8"/>
    <w:rsid w:val="00893482"/>
    <w:rsid w:val="008945FD"/>
    <w:rsid w:val="008A0D8C"/>
    <w:rsid w:val="008A3E30"/>
    <w:rsid w:val="008A63AC"/>
    <w:rsid w:val="008B1382"/>
    <w:rsid w:val="008C1DF8"/>
    <w:rsid w:val="008C6502"/>
    <w:rsid w:val="008D636B"/>
    <w:rsid w:val="008E16B5"/>
    <w:rsid w:val="008F2B73"/>
    <w:rsid w:val="008F3EAC"/>
    <w:rsid w:val="008F58B8"/>
    <w:rsid w:val="00911008"/>
    <w:rsid w:val="0092410B"/>
    <w:rsid w:val="00930D5A"/>
    <w:rsid w:val="00932287"/>
    <w:rsid w:val="00935F4D"/>
    <w:rsid w:val="00936761"/>
    <w:rsid w:val="0095540F"/>
    <w:rsid w:val="0096240E"/>
    <w:rsid w:val="009652B9"/>
    <w:rsid w:val="00967ABD"/>
    <w:rsid w:val="00967C79"/>
    <w:rsid w:val="009763D2"/>
    <w:rsid w:val="00982D1D"/>
    <w:rsid w:val="009909FA"/>
    <w:rsid w:val="009A79A2"/>
    <w:rsid w:val="009B40C7"/>
    <w:rsid w:val="009B6FEC"/>
    <w:rsid w:val="009C3612"/>
    <w:rsid w:val="009C4479"/>
    <w:rsid w:val="009C459C"/>
    <w:rsid w:val="009C5C97"/>
    <w:rsid w:val="009D6D30"/>
    <w:rsid w:val="009E1E74"/>
    <w:rsid w:val="009E5D45"/>
    <w:rsid w:val="009E6AAF"/>
    <w:rsid w:val="009F6528"/>
    <w:rsid w:val="00A02C60"/>
    <w:rsid w:val="00A14888"/>
    <w:rsid w:val="00A17101"/>
    <w:rsid w:val="00A216CF"/>
    <w:rsid w:val="00A2599D"/>
    <w:rsid w:val="00A40CF8"/>
    <w:rsid w:val="00A467CE"/>
    <w:rsid w:val="00A60698"/>
    <w:rsid w:val="00A63D95"/>
    <w:rsid w:val="00A63DAE"/>
    <w:rsid w:val="00A702D1"/>
    <w:rsid w:val="00A722D1"/>
    <w:rsid w:val="00A7397D"/>
    <w:rsid w:val="00A75475"/>
    <w:rsid w:val="00A76059"/>
    <w:rsid w:val="00A82CA4"/>
    <w:rsid w:val="00A90B8A"/>
    <w:rsid w:val="00AC0537"/>
    <w:rsid w:val="00AD14FC"/>
    <w:rsid w:val="00AE1D10"/>
    <w:rsid w:val="00AF7BFF"/>
    <w:rsid w:val="00B00338"/>
    <w:rsid w:val="00B05EEC"/>
    <w:rsid w:val="00B06209"/>
    <w:rsid w:val="00B13433"/>
    <w:rsid w:val="00B13A2E"/>
    <w:rsid w:val="00B13ABD"/>
    <w:rsid w:val="00B43592"/>
    <w:rsid w:val="00B55FBD"/>
    <w:rsid w:val="00B61137"/>
    <w:rsid w:val="00B634CE"/>
    <w:rsid w:val="00B635B5"/>
    <w:rsid w:val="00B6481B"/>
    <w:rsid w:val="00B64D3F"/>
    <w:rsid w:val="00B7167D"/>
    <w:rsid w:val="00B7444D"/>
    <w:rsid w:val="00B84558"/>
    <w:rsid w:val="00B930E9"/>
    <w:rsid w:val="00BA462C"/>
    <w:rsid w:val="00BA4C06"/>
    <w:rsid w:val="00BC011F"/>
    <w:rsid w:val="00BC3125"/>
    <w:rsid w:val="00BD0478"/>
    <w:rsid w:val="00BD7116"/>
    <w:rsid w:val="00BF1078"/>
    <w:rsid w:val="00C23174"/>
    <w:rsid w:val="00C25B35"/>
    <w:rsid w:val="00C356F2"/>
    <w:rsid w:val="00C37508"/>
    <w:rsid w:val="00C43754"/>
    <w:rsid w:val="00C5265E"/>
    <w:rsid w:val="00C67CE8"/>
    <w:rsid w:val="00C71184"/>
    <w:rsid w:val="00C82F9F"/>
    <w:rsid w:val="00C844B3"/>
    <w:rsid w:val="00C8553D"/>
    <w:rsid w:val="00C91C0B"/>
    <w:rsid w:val="00C962B3"/>
    <w:rsid w:val="00CA5490"/>
    <w:rsid w:val="00CB03EA"/>
    <w:rsid w:val="00CB54F6"/>
    <w:rsid w:val="00CD2BB6"/>
    <w:rsid w:val="00CF064E"/>
    <w:rsid w:val="00CF44A6"/>
    <w:rsid w:val="00D02D0F"/>
    <w:rsid w:val="00D14502"/>
    <w:rsid w:val="00D2198B"/>
    <w:rsid w:val="00D22289"/>
    <w:rsid w:val="00D2799C"/>
    <w:rsid w:val="00D33638"/>
    <w:rsid w:val="00D348FB"/>
    <w:rsid w:val="00D35C2E"/>
    <w:rsid w:val="00D40C7E"/>
    <w:rsid w:val="00D43633"/>
    <w:rsid w:val="00D439C1"/>
    <w:rsid w:val="00D53A75"/>
    <w:rsid w:val="00D709AB"/>
    <w:rsid w:val="00D82CA2"/>
    <w:rsid w:val="00D861D8"/>
    <w:rsid w:val="00D92DBF"/>
    <w:rsid w:val="00DA0829"/>
    <w:rsid w:val="00DA0B40"/>
    <w:rsid w:val="00DA65EB"/>
    <w:rsid w:val="00DB45C0"/>
    <w:rsid w:val="00DB68CE"/>
    <w:rsid w:val="00DB758F"/>
    <w:rsid w:val="00DC336B"/>
    <w:rsid w:val="00DC37FB"/>
    <w:rsid w:val="00DD5744"/>
    <w:rsid w:val="00DE5DA2"/>
    <w:rsid w:val="00E00E40"/>
    <w:rsid w:val="00E160B6"/>
    <w:rsid w:val="00E2768A"/>
    <w:rsid w:val="00E323E6"/>
    <w:rsid w:val="00E32822"/>
    <w:rsid w:val="00E34E03"/>
    <w:rsid w:val="00E35152"/>
    <w:rsid w:val="00E4210A"/>
    <w:rsid w:val="00E44EE1"/>
    <w:rsid w:val="00E53519"/>
    <w:rsid w:val="00E5602D"/>
    <w:rsid w:val="00E61826"/>
    <w:rsid w:val="00E650D7"/>
    <w:rsid w:val="00E7143C"/>
    <w:rsid w:val="00E74E22"/>
    <w:rsid w:val="00E80277"/>
    <w:rsid w:val="00E8314E"/>
    <w:rsid w:val="00E92995"/>
    <w:rsid w:val="00E951E4"/>
    <w:rsid w:val="00EA7638"/>
    <w:rsid w:val="00EB6DED"/>
    <w:rsid w:val="00EC4064"/>
    <w:rsid w:val="00ED3576"/>
    <w:rsid w:val="00ED4AE1"/>
    <w:rsid w:val="00ED5A46"/>
    <w:rsid w:val="00F02555"/>
    <w:rsid w:val="00F16F08"/>
    <w:rsid w:val="00F1799C"/>
    <w:rsid w:val="00F20679"/>
    <w:rsid w:val="00F23B6E"/>
    <w:rsid w:val="00F46923"/>
    <w:rsid w:val="00F53456"/>
    <w:rsid w:val="00F67B29"/>
    <w:rsid w:val="00F86A2F"/>
    <w:rsid w:val="00F9330E"/>
    <w:rsid w:val="00F9717E"/>
    <w:rsid w:val="00F97D08"/>
    <w:rsid w:val="00FA0D2E"/>
    <w:rsid w:val="00FB3094"/>
    <w:rsid w:val="00FB34B3"/>
    <w:rsid w:val="00FB592E"/>
    <w:rsid w:val="00FB6830"/>
    <w:rsid w:val="00FC149F"/>
    <w:rsid w:val="00FC1EB9"/>
    <w:rsid w:val="00FC2835"/>
    <w:rsid w:val="00FC6DF5"/>
    <w:rsid w:val="00FC6F59"/>
    <w:rsid w:val="00FD715C"/>
    <w:rsid w:val="00FF20AB"/>
    <w:rsid w:val="00FF2E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43EC8750"/>
  <w15:chartTrackingRefBased/>
  <w15:docId w15:val="{5E278721-69CF-4F7E-A9DC-73C60479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IT 1"/>
    <w:qFormat/>
    <w:rsid w:val="00756680"/>
    <w:pPr>
      <w:spacing w:before="840"/>
    </w:pPr>
    <w:rPr>
      <w:rFonts w:ascii="Arial" w:hAnsi="Arial"/>
      <w:b/>
      <w:color w:val="2F5496"/>
      <w:sz w:val="24"/>
      <w:szCs w:val="24"/>
      <w:lang w:val="es-ES_tradnl" w:eastAsia="es-ES_tradnl"/>
    </w:rPr>
  </w:style>
  <w:style w:type="paragraph" w:styleId="Ttulo1">
    <w:name w:val="heading 1"/>
    <w:aliases w:val="ARTÍCULOS"/>
    <w:basedOn w:val="Normal"/>
    <w:next w:val="Normal"/>
    <w:link w:val="Ttulo1Car"/>
    <w:uiPriority w:val="9"/>
    <w:qFormat/>
    <w:rsid w:val="00537BC5"/>
    <w:pPr>
      <w:keepNext/>
      <w:numPr>
        <w:numId w:val="20"/>
      </w:numPr>
      <w:spacing w:before="720" w:after="360"/>
      <w:outlineLvl w:val="0"/>
    </w:pPr>
    <w:rPr>
      <w:b w:val="0"/>
      <w:bCs/>
      <w:kern w:val="32"/>
      <w:sz w:val="20"/>
      <w:szCs w:val="32"/>
      <w:u w:val="single"/>
    </w:rPr>
  </w:style>
  <w:style w:type="paragraph" w:styleId="Ttulo2">
    <w:name w:val="heading 2"/>
    <w:basedOn w:val="Normal"/>
    <w:next w:val="Normal"/>
    <w:link w:val="Ttulo2Car"/>
    <w:uiPriority w:val="9"/>
    <w:unhideWhenUsed/>
    <w:qFormat/>
    <w:rsid w:val="006E0170"/>
    <w:pPr>
      <w:keepNext/>
      <w:keepLines/>
      <w:numPr>
        <w:ilvl w:val="1"/>
        <w:numId w:val="20"/>
      </w:numPr>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E0170"/>
    <w:pPr>
      <w:keepNext/>
      <w:keepLines/>
      <w:numPr>
        <w:ilvl w:val="2"/>
        <w:numId w:val="20"/>
      </w:numPr>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6E0170"/>
    <w:pPr>
      <w:keepNext/>
      <w:keepLines/>
      <w:numPr>
        <w:ilvl w:val="3"/>
        <w:numId w:val="20"/>
      </w:numPr>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E0170"/>
    <w:pPr>
      <w:keepNext/>
      <w:keepLines/>
      <w:numPr>
        <w:ilvl w:val="4"/>
        <w:numId w:val="20"/>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6E0170"/>
    <w:pPr>
      <w:keepNext/>
      <w:keepLines/>
      <w:numPr>
        <w:ilvl w:val="5"/>
        <w:numId w:val="20"/>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6E0170"/>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E017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E0170"/>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766B8"/>
    <w:pPr>
      <w:tabs>
        <w:tab w:val="center" w:pos="4252"/>
        <w:tab w:val="right" w:pos="8504"/>
      </w:tabs>
    </w:pPr>
  </w:style>
  <w:style w:type="paragraph" w:styleId="Piedepgina">
    <w:name w:val="footer"/>
    <w:basedOn w:val="Normal"/>
    <w:link w:val="PiedepginaCar"/>
    <w:uiPriority w:val="99"/>
    <w:rsid w:val="005766B8"/>
    <w:pPr>
      <w:tabs>
        <w:tab w:val="center" w:pos="4252"/>
        <w:tab w:val="right" w:pos="8504"/>
      </w:tabs>
    </w:pPr>
  </w:style>
  <w:style w:type="character" w:customStyle="1" w:styleId="EncabezadoCar">
    <w:name w:val="Encabezado Car"/>
    <w:link w:val="Encabezado"/>
    <w:uiPriority w:val="99"/>
    <w:locked/>
    <w:rsid w:val="00A14888"/>
    <w:rPr>
      <w:sz w:val="24"/>
      <w:szCs w:val="24"/>
      <w:lang w:val="es-ES_tradnl" w:eastAsia="es-ES_tradnl"/>
    </w:rPr>
  </w:style>
  <w:style w:type="character" w:customStyle="1" w:styleId="PiedepginaCar">
    <w:name w:val="Pie de página Car"/>
    <w:link w:val="Piedepgina"/>
    <w:uiPriority w:val="99"/>
    <w:locked/>
    <w:rsid w:val="00A14888"/>
    <w:rPr>
      <w:sz w:val="24"/>
      <w:szCs w:val="24"/>
      <w:lang w:val="es-ES_tradnl" w:eastAsia="es-ES_tradnl"/>
    </w:rPr>
  </w:style>
  <w:style w:type="character" w:styleId="Hipervnculo">
    <w:name w:val="Hyperlink"/>
    <w:uiPriority w:val="99"/>
    <w:unhideWhenUsed/>
    <w:rsid w:val="00FD715C"/>
    <w:rPr>
      <w:color w:val="0563C1"/>
      <w:u w:val="single"/>
    </w:rPr>
  </w:style>
  <w:style w:type="character" w:customStyle="1" w:styleId="titulopagina1">
    <w:name w:val="titulopagina1"/>
    <w:rsid w:val="00FD715C"/>
    <w:rPr>
      <w:b w:val="0"/>
      <w:bCs w:val="0"/>
      <w:strike w:val="0"/>
      <w:dstrike w:val="0"/>
      <w:vanish w:val="0"/>
      <w:webHidden w:val="0"/>
      <w:color w:val="7992BD"/>
      <w:sz w:val="29"/>
      <w:szCs w:val="29"/>
      <w:u w:val="none"/>
      <w:effect w:val="none"/>
      <w:specVanish w:val="0"/>
    </w:rPr>
  </w:style>
  <w:style w:type="paragraph" w:customStyle="1" w:styleId="Standard">
    <w:name w:val="Standard"/>
    <w:rsid w:val="00553FC6"/>
    <w:pPr>
      <w:widowControl w:val="0"/>
      <w:suppressAutoHyphens/>
      <w:autoSpaceDN w:val="0"/>
    </w:pPr>
    <w:rPr>
      <w:rFonts w:eastAsia="SimSun" w:cs="Arial"/>
      <w:kern w:val="3"/>
      <w:sz w:val="24"/>
      <w:szCs w:val="24"/>
      <w:lang w:eastAsia="zh-CN" w:bidi="hi-IN"/>
    </w:rPr>
  </w:style>
  <w:style w:type="paragraph" w:styleId="Prrafodelista">
    <w:name w:val="List Paragraph"/>
    <w:basedOn w:val="Standard"/>
    <w:uiPriority w:val="34"/>
    <w:qFormat/>
    <w:rsid w:val="00553FC6"/>
    <w:pPr>
      <w:ind w:left="720"/>
      <w:textAlignment w:val="baseline"/>
    </w:pPr>
  </w:style>
  <w:style w:type="character" w:styleId="Refdecomentario">
    <w:name w:val="annotation reference"/>
    <w:uiPriority w:val="99"/>
    <w:semiHidden/>
    <w:unhideWhenUsed/>
    <w:rsid w:val="00553FC6"/>
    <w:rPr>
      <w:sz w:val="16"/>
      <w:szCs w:val="16"/>
    </w:rPr>
  </w:style>
  <w:style w:type="paragraph" w:styleId="Textocomentario">
    <w:name w:val="annotation text"/>
    <w:basedOn w:val="Normal"/>
    <w:link w:val="TextocomentarioCar"/>
    <w:uiPriority w:val="99"/>
    <w:semiHidden/>
    <w:unhideWhenUsed/>
    <w:rsid w:val="00553FC6"/>
    <w:pPr>
      <w:spacing w:after="160"/>
    </w:pPr>
    <w:rPr>
      <w:rFonts w:ascii="Calibri" w:eastAsia="Calibri" w:hAnsi="Calibri"/>
      <w:sz w:val="20"/>
      <w:szCs w:val="20"/>
      <w:lang w:val="es-ES" w:eastAsia="en-US"/>
    </w:rPr>
  </w:style>
  <w:style w:type="character" w:customStyle="1" w:styleId="TextocomentarioCar">
    <w:name w:val="Texto comentario Car"/>
    <w:link w:val="Textocomentario"/>
    <w:uiPriority w:val="99"/>
    <w:semiHidden/>
    <w:rsid w:val="00553FC6"/>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553FC6"/>
    <w:rPr>
      <w:b w:val="0"/>
      <w:bCs/>
    </w:rPr>
  </w:style>
  <w:style w:type="character" w:customStyle="1" w:styleId="AsuntodelcomentarioCar">
    <w:name w:val="Asunto del comentario Car"/>
    <w:link w:val="Asuntodelcomentario"/>
    <w:uiPriority w:val="99"/>
    <w:semiHidden/>
    <w:rsid w:val="00553FC6"/>
    <w:rPr>
      <w:rFonts w:ascii="Calibri" w:eastAsia="Calibri" w:hAnsi="Calibri"/>
      <w:b/>
      <w:bCs/>
      <w:lang w:eastAsia="en-US"/>
    </w:rPr>
  </w:style>
  <w:style w:type="paragraph" w:styleId="Textodeglobo">
    <w:name w:val="Balloon Text"/>
    <w:basedOn w:val="Normal"/>
    <w:link w:val="TextodegloboCar"/>
    <w:uiPriority w:val="99"/>
    <w:semiHidden/>
    <w:unhideWhenUsed/>
    <w:rsid w:val="00553FC6"/>
    <w:rPr>
      <w:rFonts w:ascii="Segoe UI" w:eastAsia="Calibri" w:hAnsi="Segoe UI" w:cs="Segoe UI"/>
      <w:sz w:val="18"/>
      <w:szCs w:val="18"/>
      <w:lang w:val="es-ES" w:eastAsia="en-US"/>
    </w:rPr>
  </w:style>
  <w:style w:type="character" w:customStyle="1" w:styleId="TextodegloboCar">
    <w:name w:val="Texto de globo Car"/>
    <w:link w:val="Textodeglobo"/>
    <w:uiPriority w:val="99"/>
    <w:semiHidden/>
    <w:rsid w:val="00553FC6"/>
    <w:rPr>
      <w:rFonts w:ascii="Segoe UI" w:eastAsia="Calibri" w:hAnsi="Segoe UI" w:cs="Segoe UI"/>
      <w:sz w:val="18"/>
      <w:szCs w:val="18"/>
      <w:lang w:eastAsia="en-US"/>
    </w:rPr>
  </w:style>
  <w:style w:type="paragraph" w:styleId="Revisin">
    <w:name w:val="Revision"/>
    <w:hidden/>
    <w:uiPriority w:val="99"/>
    <w:semiHidden/>
    <w:rsid w:val="00553FC6"/>
    <w:rPr>
      <w:rFonts w:ascii="Calibri" w:eastAsia="Calibri" w:hAnsi="Calibri"/>
      <w:sz w:val="22"/>
      <w:szCs w:val="22"/>
      <w:lang w:eastAsia="en-US"/>
    </w:rPr>
  </w:style>
  <w:style w:type="character" w:styleId="Textoennegrita">
    <w:name w:val="Strong"/>
    <w:uiPriority w:val="22"/>
    <w:qFormat/>
    <w:rsid w:val="00553FC6"/>
    <w:rPr>
      <w:b/>
      <w:bCs/>
    </w:rPr>
  </w:style>
  <w:style w:type="table" w:styleId="Tabladecuadrcula6concolores-nfasis5">
    <w:name w:val="Grid Table 6 Colorful Accent 5"/>
    <w:basedOn w:val="Tablanormal"/>
    <w:uiPriority w:val="51"/>
    <w:rsid w:val="00553FC6"/>
    <w:rPr>
      <w:rFonts w:ascii="Calibri" w:eastAsia="Calibri" w:hAnsi="Calibri"/>
      <w:color w:val="2F5496"/>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Descripcin">
    <w:name w:val="caption"/>
    <w:basedOn w:val="Normal"/>
    <w:next w:val="Normal"/>
    <w:uiPriority w:val="35"/>
    <w:unhideWhenUsed/>
    <w:qFormat/>
    <w:rsid w:val="00553FC6"/>
    <w:pPr>
      <w:spacing w:after="200"/>
    </w:pPr>
    <w:rPr>
      <w:rFonts w:ascii="Calibri" w:eastAsia="Calibri" w:hAnsi="Calibri"/>
      <w:i/>
      <w:iCs/>
      <w:color w:val="44546A"/>
      <w:sz w:val="18"/>
      <w:szCs w:val="18"/>
      <w:lang w:val="es-ES" w:eastAsia="en-US"/>
    </w:rPr>
  </w:style>
  <w:style w:type="paragraph" w:styleId="Sinespaciado">
    <w:name w:val="No Spacing"/>
    <w:aliases w:val="TIT 1.1"/>
    <w:basedOn w:val="TextoinformeRoco"/>
    <w:link w:val="SinespaciadoCar"/>
    <w:uiPriority w:val="1"/>
    <w:qFormat/>
    <w:rsid w:val="00756680"/>
    <w:pPr>
      <w:spacing w:before="720" w:after="360"/>
      <w:jc w:val="left"/>
    </w:pPr>
    <w:rPr>
      <w:rFonts w:eastAsia="Calibri" w:cs="Times New Roman"/>
      <w:b/>
      <w:color w:val="2F5496"/>
      <w:szCs w:val="22"/>
      <w:lang w:eastAsia="en-US"/>
    </w:rPr>
  </w:style>
  <w:style w:type="paragraph" w:customStyle="1" w:styleId="Textodeprrafo">
    <w:name w:val="Texto de párrafo"/>
    <w:basedOn w:val="Standard"/>
    <w:qFormat/>
    <w:rsid w:val="00553FC6"/>
    <w:pPr>
      <w:spacing w:before="240"/>
      <w:jc w:val="both"/>
    </w:pPr>
    <w:rPr>
      <w:rFonts w:ascii="Arial" w:hAnsi="Arial"/>
      <w:sz w:val="20"/>
    </w:rPr>
  </w:style>
  <w:style w:type="paragraph" w:customStyle="1" w:styleId="Textoprrafoinforme">
    <w:name w:val="Texto párrafo informe"/>
    <w:basedOn w:val="Textodeprrafo"/>
    <w:autoRedefine/>
    <w:rsid w:val="00553FC6"/>
    <w:pPr>
      <w:spacing w:before="160"/>
    </w:pPr>
  </w:style>
  <w:style w:type="character" w:customStyle="1" w:styleId="Ttulo1Car">
    <w:name w:val="Título 1 Car"/>
    <w:aliases w:val="ARTÍCULOS Car"/>
    <w:link w:val="Ttulo1"/>
    <w:uiPriority w:val="9"/>
    <w:rsid w:val="00537BC5"/>
    <w:rPr>
      <w:rFonts w:ascii="Arial" w:hAnsi="Arial"/>
      <w:bCs/>
      <w:color w:val="2F5496"/>
      <w:kern w:val="32"/>
      <w:szCs w:val="32"/>
      <w:u w:val="single"/>
      <w:lang w:val="es-ES_tradnl" w:eastAsia="es-ES_tradnl"/>
    </w:rPr>
  </w:style>
  <w:style w:type="paragraph" w:customStyle="1" w:styleId="TextoinformeRoco">
    <w:name w:val="Texto informe Rocío"/>
    <w:basedOn w:val="Textoprrafoinforme"/>
    <w:rsid w:val="00553FC6"/>
  </w:style>
  <w:style w:type="paragraph" w:styleId="Ttulo">
    <w:name w:val="Title"/>
    <w:aliases w:val="OTROS"/>
    <w:basedOn w:val="Normal"/>
    <w:next w:val="Normal"/>
    <w:link w:val="TtuloCar"/>
    <w:uiPriority w:val="10"/>
    <w:qFormat/>
    <w:rsid w:val="00537BC5"/>
    <w:pPr>
      <w:spacing w:before="720" w:after="360"/>
      <w:ind w:left="709"/>
      <w:outlineLvl w:val="0"/>
    </w:pPr>
    <w:rPr>
      <w:b w:val="0"/>
      <w:bCs/>
      <w:kern w:val="28"/>
      <w:sz w:val="20"/>
      <w:szCs w:val="32"/>
    </w:rPr>
  </w:style>
  <w:style w:type="character" w:customStyle="1" w:styleId="TtuloCar">
    <w:name w:val="Título Car"/>
    <w:aliases w:val="OTROS Car"/>
    <w:link w:val="Ttulo"/>
    <w:uiPriority w:val="10"/>
    <w:rsid w:val="00537BC5"/>
    <w:rPr>
      <w:rFonts w:ascii="Arial" w:hAnsi="Arial"/>
      <w:bCs/>
      <w:kern w:val="28"/>
      <w:szCs w:val="32"/>
      <w:lang w:val="es-ES_tradnl" w:eastAsia="es-ES_tradnl"/>
    </w:rPr>
  </w:style>
  <w:style w:type="paragraph" w:styleId="Subttulo">
    <w:name w:val="Subtitle"/>
    <w:aliases w:val="GRÁFICO/TABLA"/>
    <w:basedOn w:val="Normal"/>
    <w:next w:val="Normal"/>
    <w:link w:val="SubttuloCar"/>
    <w:uiPriority w:val="11"/>
    <w:qFormat/>
    <w:rsid w:val="009B40C7"/>
    <w:pPr>
      <w:spacing w:after="100" w:afterAutospacing="1" w:line="360" w:lineRule="auto"/>
      <w:jc w:val="center"/>
      <w:outlineLvl w:val="1"/>
    </w:pPr>
    <w:rPr>
      <w:color w:val="auto"/>
      <w:sz w:val="16"/>
    </w:rPr>
  </w:style>
  <w:style w:type="character" w:customStyle="1" w:styleId="SubttuloCar">
    <w:name w:val="Subtítulo Car"/>
    <w:aliases w:val="GRÁFICO/TABLA Car"/>
    <w:link w:val="Subttulo"/>
    <w:uiPriority w:val="11"/>
    <w:rsid w:val="009B40C7"/>
    <w:rPr>
      <w:rFonts w:ascii="Arial" w:hAnsi="Arial"/>
      <w:b/>
      <w:sz w:val="16"/>
      <w:szCs w:val="24"/>
      <w:lang w:val="es-ES_tradnl" w:eastAsia="es-ES_tradnl"/>
    </w:rPr>
  </w:style>
  <w:style w:type="character" w:styleId="Nmerodepgina">
    <w:name w:val="page number"/>
    <w:uiPriority w:val="99"/>
    <w:unhideWhenUsed/>
    <w:rsid w:val="00BC011F"/>
  </w:style>
  <w:style w:type="paragraph" w:styleId="Citadestacada">
    <w:name w:val="Intense Quote"/>
    <w:basedOn w:val="Normal"/>
    <w:next w:val="Normal"/>
    <w:link w:val="CitadestacadaCar"/>
    <w:uiPriority w:val="30"/>
    <w:qFormat/>
    <w:rsid w:val="00756680"/>
    <w:pPr>
      <w:pBdr>
        <w:top w:val="single" w:sz="4" w:space="10" w:color="5B9BD5"/>
        <w:bottom w:val="single" w:sz="4" w:space="10" w:color="5B9BD5"/>
      </w:pBdr>
      <w:spacing w:before="360" w:after="360"/>
      <w:ind w:left="864" w:right="864"/>
      <w:jc w:val="center"/>
    </w:pPr>
    <w:rPr>
      <w:iCs/>
      <w:sz w:val="28"/>
    </w:rPr>
  </w:style>
  <w:style w:type="character" w:customStyle="1" w:styleId="CitadestacadaCar">
    <w:name w:val="Cita destacada Car"/>
    <w:link w:val="Citadestacada"/>
    <w:uiPriority w:val="30"/>
    <w:rsid w:val="00756680"/>
    <w:rPr>
      <w:rFonts w:ascii="Arial" w:hAnsi="Arial"/>
      <w:b/>
      <w:iCs/>
      <w:color w:val="2F5496"/>
      <w:sz w:val="28"/>
      <w:szCs w:val="24"/>
      <w:lang w:val="es-ES_tradnl" w:eastAsia="es-ES_tradnl"/>
    </w:rPr>
  </w:style>
  <w:style w:type="character" w:styleId="Referenciasutil">
    <w:name w:val="Subtle Reference"/>
    <w:uiPriority w:val="31"/>
    <w:qFormat/>
    <w:rsid w:val="00375E72"/>
    <w:rPr>
      <w:smallCaps/>
      <w:color w:val="5A5A5A"/>
    </w:rPr>
  </w:style>
  <w:style w:type="character" w:styleId="Referenciaintensa">
    <w:name w:val="Intense Reference"/>
    <w:uiPriority w:val="32"/>
    <w:qFormat/>
    <w:rsid w:val="00375E72"/>
    <w:rPr>
      <w:b/>
      <w:bCs/>
      <w:smallCaps/>
      <w:color w:val="5B9BD5"/>
      <w:spacing w:val="5"/>
    </w:rPr>
  </w:style>
  <w:style w:type="character" w:styleId="Ttulodellibro">
    <w:name w:val="Book Title"/>
    <w:uiPriority w:val="33"/>
    <w:qFormat/>
    <w:rsid w:val="00375E72"/>
    <w:rPr>
      <w:b/>
      <w:bCs/>
      <w:i/>
      <w:iCs/>
      <w:spacing w:val="5"/>
    </w:rPr>
  </w:style>
  <w:style w:type="paragraph" w:styleId="TtuloTDC">
    <w:name w:val="TOC Heading"/>
    <w:basedOn w:val="Ttulo1"/>
    <w:next w:val="Normal"/>
    <w:uiPriority w:val="39"/>
    <w:unhideWhenUsed/>
    <w:qFormat/>
    <w:rsid w:val="003C1DF8"/>
    <w:pPr>
      <w:keepLines/>
      <w:spacing w:before="240" w:after="0" w:line="259" w:lineRule="auto"/>
      <w:outlineLvl w:val="9"/>
    </w:pPr>
    <w:rPr>
      <w:rFonts w:ascii="Calibri Light" w:hAnsi="Calibri Light"/>
      <w:bCs w:val="0"/>
      <w:color w:val="2E74B5"/>
      <w:kern w:val="0"/>
      <w:sz w:val="32"/>
      <w:u w:val="none"/>
      <w:lang w:val="es-ES" w:eastAsia="es-ES"/>
    </w:rPr>
  </w:style>
  <w:style w:type="paragraph" w:styleId="TDC1">
    <w:name w:val="toc 1"/>
    <w:basedOn w:val="Normal"/>
    <w:next w:val="Normal"/>
    <w:autoRedefine/>
    <w:uiPriority w:val="39"/>
    <w:unhideWhenUsed/>
    <w:rsid w:val="00656350"/>
    <w:pPr>
      <w:tabs>
        <w:tab w:val="left" w:pos="440"/>
        <w:tab w:val="right" w:leader="dot" w:pos="9055"/>
      </w:tabs>
      <w:spacing w:before="0"/>
      <w:contextualSpacing/>
    </w:pPr>
    <w:rPr>
      <w:rFonts w:cs="Arial"/>
      <w:noProof/>
      <w:color w:val="auto"/>
      <w:sz w:val="20"/>
      <w:szCs w:val="20"/>
    </w:rPr>
  </w:style>
  <w:style w:type="paragraph" w:styleId="TDC2">
    <w:name w:val="toc 2"/>
    <w:basedOn w:val="Normal"/>
    <w:next w:val="Normal"/>
    <w:autoRedefine/>
    <w:uiPriority w:val="39"/>
    <w:unhideWhenUsed/>
    <w:rsid w:val="004A5394"/>
    <w:pPr>
      <w:tabs>
        <w:tab w:val="left" w:pos="880"/>
        <w:tab w:val="right" w:leader="dot" w:pos="9055"/>
      </w:tabs>
      <w:spacing w:before="0" w:line="20" w:lineRule="atLeast"/>
      <w:ind w:left="1049" w:hanging="765"/>
      <w:contextualSpacing/>
    </w:pPr>
    <w:rPr>
      <w:rFonts w:eastAsia="SimSun" w:cs="Arial"/>
      <w:b w:val="0"/>
      <w:noProof/>
      <w:color w:val="auto"/>
      <w:sz w:val="18"/>
      <w:szCs w:val="18"/>
    </w:rPr>
  </w:style>
  <w:style w:type="character" w:customStyle="1" w:styleId="SinespaciadoCar">
    <w:name w:val="Sin espaciado Car"/>
    <w:aliases w:val="TIT 1.1 Car"/>
    <w:link w:val="Sinespaciado"/>
    <w:uiPriority w:val="1"/>
    <w:rsid w:val="003C1DF8"/>
    <w:rPr>
      <w:rFonts w:ascii="Arial" w:eastAsia="Calibri" w:hAnsi="Arial"/>
      <w:b/>
      <w:color w:val="2F5496"/>
      <w:kern w:val="3"/>
      <w:szCs w:val="22"/>
      <w:lang w:eastAsia="en-US" w:bidi="hi-IN"/>
    </w:rPr>
  </w:style>
  <w:style w:type="paragraph" w:customStyle="1" w:styleId="MAR-1">
    <w:name w:val="MAR-1"/>
    <w:basedOn w:val="Ttulo1"/>
    <w:link w:val="MAR-1Car"/>
    <w:qFormat/>
    <w:rsid w:val="00193557"/>
  </w:style>
  <w:style w:type="paragraph" w:customStyle="1" w:styleId="MAR-2">
    <w:name w:val="MAR-2"/>
    <w:basedOn w:val="Sinespaciado"/>
    <w:link w:val="MAR-2Car"/>
    <w:qFormat/>
    <w:rsid w:val="00E53519"/>
  </w:style>
  <w:style w:type="character" w:customStyle="1" w:styleId="MAR-1Car">
    <w:name w:val="MAR-1 Car"/>
    <w:basedOn w:val="CitadestacadaCar"/>
    <w:link w:val="MAR-1"/>
    <w:rsid w:val="00893482"/>
    <w:rPr>
      <w:rFonts w:ascii="Arial" w:hAnsi="Arial"/>
      <w:b w:val="0"/>
      <w:bCs/>
      <w:iCs w:val="0"/>
      <w:color w:val="2F5496"/>
      <w:kern w:val="32"/>
      <w:sz w:val="28"/>
      <w:szCs w:val="32"/>
      <w:u w:val="single"/>
      <w:lang w:val="es-ES_tradnl" w:eastAsia="es-ES_tradnl"/>
    </w:rPr>
  </w:style>
  <w:style w:type="character" w:customStyle="1" w:styleId="Ttulo2Car">
    <w:name w:val="Título 2 Car"/>
    <w:basedOn w:val="Fuentedeprrafopredeter"/>
    <w:link w:val="Ttulo2"/>
    <w:uiPriority w:val="9"/>
    <w:rsid w:val="006E0170"/>
    <w:rPr>
      <w:rFonts w:asciiTheme="majorHAnsi" w:eastAsiaTheme="majorEastAsia" w:hAnsiTheme="majorHAnsi" w:cstheme="majorBidi"/>
      <w:b/>
      <w:color w:val="2E74B5" w:themeColor="accent1" w:themeShade="BF"/>
      <w:sz w:val="26"/>
      <w:szCs w:val="26"/>
      <w:lang w:val="es-ES_tradnl" w:eastAsia="es-ES_tradnl"/>
    </w:rPr>
  </w:style>
  <w:style w:type="character" w:customStyle="1" w:styleId="MAR-2Car">
    <w:name w:val="MAR-2 Car"/>
    <w:basedOn w:val="SinespaciadoCar"/>
    <w:link w:val="MAR-2"/>
    <w:rsid w:val="00E53519"/>
    <w:rPr>
      <w:rFonts w:ascii="Arial" w:eastAsia="Calibri" w:hAnsi="Arial"/>
      <w:b/>
      <w:color w:val="2F5496"/>
      <w:kern w:val="3"/>
      <w:szCs w:val="22"/>
      <w:lang w:eastAsia="en-US" w:bidi="hi-IN"/>
    </w:rPr>
  </w:style>
  <w:style w:type="character" w:customStyle="1" w:styleId="Ttulo3Car">
    <w:name w:val="Título 3 Car"/>
    <w:basedOn w:val="Fuentedeprrafopredeter"/>
    <w:link w:val="Ttulo3"/>
    <w:uiPriority w:val="9"/>
    <w:rsid w:val="006E0170"/>
    <w:rPr>
      <w:rFonts w:asciiTheme="majorHAnsi" w:eastAsiaTheme="majorEastAsia" w:hAnsiTheme="majorHAnsi" w:cstheme="majorBidi"/>
      <w:b/>
      <w:color w:val="1F4D78" w:themeColor="accent1" w:themeShade="7F"/>
      <w:sz w:val="24"/>
      <w:szCs w:val="24"/>
      <w:lang w:val="es-ES_tradnl" w:eastAsia="es-ES_tradnl"/>
    </w:rPr>
  </w:style>
  <w:style w:type="character" w:customStyle="1" w:styleId="Ttulo4Car">
    <w:name w:val="Título 4 Car"/>
    <w:basedOn w:val="Fuentedeprrafopredeter"/>
    <w:link w:val="Ttulo4"/>
    <w:uiPriority w:val="9"/>
    <w:semiHidden/>
    <w:rsid w:val="006E0170"/>
    <w:rPr>
      <w:rFonts w:asciiTheme="majorHAnsi" w:eastAsiaTheme="majorEastAsia" w:hAnsiTheme="majorHAnsi" w:cstheme="majorBidi"/>
      <w:b/>
      <w:i/>
      <w:iCs/>
      <w:color w:val="2E74B5" w:themeColor="accent1" w:themeShade="BF"/>
      <w:sz w:val="24"/>
      <w:szCs w:val="24"/>
      <w:lang w:val="es-ES_tradnl" w:eastAsia="es-ES_tradnl"/>
    </w:rPr>
  </w:style>
  <w:style w:type="character" w:customStyle="1" w:styleId="Ttulo5Car">
    <w:name w:val="Título 5 Car"/>
    <w:basedOn w:val="Fuentedeprrafopredeter"/>
    <w:link w:val="Ttulo5"/>
    <w:uiPriority w:val="9"/>
    <w:semiHidden/>
    <w:rsid w:val="006E0170"/>
    <w:rPr>
      <w:rFonts w:asciiTheme="majorHAnsi" w:eastAsiaTheme="majorEastAsia" w:hAnsiTheme="majorHAnsi" w:cstheme="majorBidi"/>
      <w:b/>
      <w:color w:val="2E74B5" w:themeColor="accent1" w:themeShade="BF"/>
      <w:sz w:val="24"/>
      <w:szCs w:val="24"/>
      <w:lang w:val="es-ES_tradnl" w:eastAsia="es-ES_tradnl"/>
    </w:rPr>
  </w:style>
  <w:style w:type="character" w:customStyle="1" w:styleId="Ttulo6Car">
    <w:name w:val="Título 6 Car"/>
    <w:basedOn w:val="Fuentedeprrafopredeter"/>
    <w:link w:val="Ttulo6"/>
    <w:uiPriority w:val="9"/>
    <w:semiHidden/>
    <w:rsid w:val="006E0170"/>
    <w:rPr>
      <w:rFonts w:asciiTheme="majorHAnsi" w:eastAsiaTheme="majorEastAsia" w:hAnsiTheme="majorHAnsi" w:cstheme="majorBidi"/>
      <w:b/>
      <w:color w:val="1F4D78" w:themeColor="accent1" w:themeShade="7F"/>
      <w:sz w:val="24"/>
      <w:szCs w:val="24"/>
      <w:lang w:val="es-ES_tradnl" w:eastAsia="es-ES_tradnl"/>
    </w:rPr>
  </w:style>
  <w:style w:type="character" w:customStyle="1" w:styleId="Ttulo7Car">
    <w:name w:val="Título 7 Car"/>
    <w:basedOn w:val="Fuentedeprrafopredeter"/>
    <w:link w:val="Ttulo7"/>
    <w:uiPriority w:val="9"/>
    <w:semiHidden/>
    <w:rsid w:val="006E0170"/>
    <w:rPr>
      <w:rFonts w:asciiTheme="majorHAnsi" w:eastAsiaTheme="majorEastAsia" w:hAnsiTheme="majorHAnsi" w:cstheme="majorBidi"/>
      <w:b/>
      <w:i/>
      <w:iCs/>
      <w:color w:val="1F4D78" w:themeColor="accent1" w:themeShade="7F"/>
      <w:sz w:val="24"/>
      <w:szCs w:val="24"/>
      <w:lang w:val="es-ES_tradnl" w:eastAsia="es-ES_tradnl"/>
    </w:rPr>
  </w:style>
  <w:style w:type="character" w:customStyle="1" w:styleId="Ttulo8Car">
    <w:name w:val="Título 8 Car"/>
    <w:basedOn w:val="Fuentedeprrafopredeter"/>
    <w:link w:val="Ttulo8"/>
    <w:uiPriority w:val="9"/>
    <w:semiHidden/>
    <w:rsid w:val="006E0170"/>
    <w:rPr>
      <w:rFonts w:asciiTheme="majorHAnsi" w:eastAsiaTheme="majorEastAsia" w:hAnsiTheme="majorHAnsi" w:cstheme="majorBidi"/>
      <w:b/>
      <w:color w:val="272727" w:themeColor="text1" w:themeTint="D8"/>
      <w:sz w:val="21"/>
      <w:szCs w:val="21"/>
      <w:lang w:val="es-ES_tradnl" w:eastAsia="es-ES_tradnl"/>
    </w:rPr>
  </w:style>
  <w:style w:type="character" w:customStyle="1" w:styleId="Ttulo9Car">
    <w:name w:val="Título 9 Car"/>
    <w:basedOn w:val="Fuentedeprrafopredeter"/>
    <w:link w:val="Ttulo9"/>
    <w:uiPriority w:val="9"/>
    <w:semiHidden/>
    <w:rsid w:val="006E0170"/>
    <w:rPr>
      <w:rFonts w:asciiTheme="majorHAnsi" w:eastAsiaTheme="majorEastAsia" w:hAnsiTheme="majorHAnsi" w:cstheme="majorBidi"/>
      <w:b/>
      <w:i/>
      <w:iCs/>
      <w:color w:val="272727" w:themeColor="text1" w:themeTint="D8"/>
      <w:sz w:val="21"/>
      <w:szCs w:val="21"/>
      <w:lang w:val="es-ES_tradnl" w:eastAsia="es-ES_tradnl"/>
    </w:rPr>
  </w:style>
  <w:style w:type="paragraph" w:styleId="TDC3">
    <w:name w:val="toc 3"/>
    <w:basedOn w:val="Normal"/>
    <w:next w:val="Normal"/>
    <w:autoRedefine/>
    <w:uiPriority w:val="39"/>
    <w:unhideWhenUsed/>
    <w:rsid w:val="00BA4C06"/>
    <w:pPr>
      <w:spacing w:before="0" w:after="100" w:line="259" w:lineRule="auto"/>
      <w:ind w:left="440"/>
    </w:pPr>
    <w:rPr>
      <w:rFonts w:asciiTheme="minorHAnsi" w:eastAsiaTheme="minorEastAsia" w:hAnsiTheme="minorHAnsi"/>
      <w:b w:val="0"/>
      <w:color w:val="auto"/>
      <w:sz w:val="22"/>
      <w:szCs w:val="22"/>
      <w:lang w:val="es-ES" w:eastAsia="es-ES"/>
    </w:rPr>
  </w:style>
  <w:style w:type="character" w:styleId="Textodelmarcadordeposicin">
    <w:name w:val="Placeholder Text"/>
    <w:basedOn w:val="Fuentedeprrafopredeter"/>
    <w:uiPriority w:val="99"/>
    <w:semiHidden/>
    <w:rsid w:val="00A02C60"/>
    <w:rPr>
      <w:color w:val="808080"/>
    </w:rPr>
  </w:style>
  <w:style w:type="table" w:styleId="Tablaconcuadrcula">
    <w:name w:val="Table Grid"/>
    <w:basedOn w:val="Tablanormal"/>
    <w:uiPriority w:val="39"/>
    <w:rsid w:val="00976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44F5F"/>
    <w:rPr>
      <w:color w:val="954F72" w:themeColor="followedHyperlink"/>
      <w:u w:val="single"/>
    </w:rPr>
  </w:style>
  <w:style w:type="character" w:customStyle="1" w:styleId="Textodemarcadordeposicin">
    <w:name w:val="Texto de marcador de posición"/>
    <w:basedOn w:val="Fuentedeprrafopredeter"/>
    <w:uiPriority w:val="99"/>
    <w:semiHidden/>
    <w:rsid w:val="00C437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1700">
      <w:bodyDiv w:val="1"/>
      <w:marLeft w:val="0"/>
      <w:marRight w:val="0"/>
      <w:marTop w:val="0"/>
      <w:marBottom w:val="0"/>
      <w:divBdr>
        <w:top w:val="none" w:sz="0" w:space="0" w:color="auto"/>
        <w:left w:val="none" w:sz="0" w:space="0" w:color="auto"/>
        <w:bottom w:val="none" w:sz="0" w:space="0" w:color="auto"/>
        <w:right w:val="none" w:sz="0" w:space="0" w:color="auto"/>
      </w:divBdr>
    </w:div>
    <w:div w:id="271400554">
      <w:bodyDiv w:val="1"/>
      <w:marLeft w:val="0"/>
      <w:marRight w:val="0"/>
      <w:marTop w:val="0"/>
      <w:marBottom w:val="0"/>
      <w:divBdr>
        <w:top w:val="none" w:sz="0" w:space="0" w:color="auto"/>
        <w:left w:val="none" w:sz="0" w:space="0" w:color="auto"/>
        <w:bottom w:val="none" w:sz="0" w:space="0" w:color="auto"/>
        <w:right w:val="none" w:sz="0" w:space="0" w:color="auto"/>
      </w:divBdr>
    </w:div>
    <w:div w:id="614944358">
      <w:bodyDiv w:val="1"/>
      <w:marLeft w:val="0"/>
      <w:marRight w:val="0"/>
      <w:marTop w:val="0"/>
      <w:marBottom w:val="0"/>
      <w:divBdr>
        <w:top w:val="none" w:sz="0" w:space="0" w:color="auto"/>
        <w:left w:val="none" w:sz="0" w:space="0" w:color="auto"/>
        <w:bottom w:val="none" w:sz="0" w:space="0" w:color="auto"/>
        <w:right w:val="none" w:sz="0" w:space="0" w:color="auto"/>
      </w:divBdr>
    </w:div>
    <w:div w:id="630750013">
      <w:bodyDiv w:val="1"/>
      <w:marLeft w:val="0"/>
      <w:marRight w:val="0"/>
      <w:marTop w:val="0"/>
      <w:marBottom w:val="0"/>
      <w:divBdr>
        <w:top w:val="none" w:sz="0" w:space="0" w:color="auto"/>
        <w:left w:val="none" w:sz="0" w:space="0" w:color="auto"/>
        <w:bottom w:val="none" w:sz="0" w:space="0" w:color="auto"/>
        <w:right w:val="none" w:sz="0" w:space="0" w:color="auto"/>
      </w:divBdr>
    </w:div>
    <w:div w:id="875385125">
      <w:bodyDiv w:val="1"/>
      <w:marLeft w:val="0"/>
      <w:marRight w:val="0"/>
      <w:marTop w:val="0"/>
      <w:marBottom w:val="0"/>
      <w:divBdr>
        <w:top w:val="none" w:sz="0" w:space="0" w:color="auto"/>
        <w:left w:val="none" w:sz="0" w:space="0" w:color="auto"/>
        <w:bottom w:val="none" w:sz="0" w:space="0" w:color="auto"/>
        <w:right w:val="none" w:sz="0" w:space="0" w:color="auto"/>
      </w:divBdr>
    </w:div>
    <w:div w:id="998004152">
      <w:bodyDiv w:val="1"/>
      <w:marLeft w:val="0"/>
      <w:marRight w:val="0"/>
      <w:marTop w:val="0"/>
      <w:marBottom w:val="0"/>
      <w:divBdr>
        <w:top w:val="none" w:sz="0" w:space="0" w:color="auto"/>
        <w:left w:val="none" w:sz="0" w:space="0" w:color="auto"/>
        <w:bottom w:val="none" w:sz="0" w:space="0" w:color="auto"/>
        <w:right w:val="none" w:sz="0" w:space="0" w:color="auto"/>
      </w:divBdr>
    </w:div>
    <w:div w:id="1238830317">
      <w:bodyDiv w:val="1"/>
      <w:marLeft w:val="0"/>
      <w:marRight w:val="0"/>
      <w:marTop w:val="0"/>
      <w:marBottom w:val="0"/>
      <w:divBdr>
        <w:top w:val="none" w:sz="0" w:space="0" w:color="auto"/>
        <w:left w:val="none" w:sz="0" w:space="0" w:color="auto"/>
        <w:bottom w:val="none" w:sz="0" w:space="0" w:color="auto"/>
        <w:right w:val="none" w:sz="0" w:space="0" w:color="auto"/>
      </w:divBdr>
    </w:div>
    <w:div w:id="1536583201">
      <w:bodyDiv w:val="1"/>
      <w:marLeft w:val="0"/>
      <w:marRight w:val="0"/>
      <w:marTop w:val="0"/>
      <w:marBottom w:val="0"/>
      <w:divBdr>
        <w:top w:val="none" w:sz="0" w:space="0" w:color="auto"/>
        <w:left w:val="none" w:sz="0" w:space="0" w:color="auto"/>
        <w:bottom w:val="none" w:sz="0" w:space="0" w:color="auto"/>
        <w:right w:val="none" w:sz="0" w:space="0" w:color="auto"/>
      </w:divBdr>
    </w:div>
    <w:div w:id="1543977372">
      <w:bodyDiv w:val="1"/>
      <w:marLeft w:val="0"/>
      <w:marRight w:val="0"/>
      <w:marTop w:val="0"/>
      <w:marBottom w:val="0"/>
      <w:divBdr>
        <w:top w:val="none" w:sz="0" w:space="0" w:color="auto"/>
        <w:left w:val="none" w:sz="0" w:space="0" w:color="auto"/>
        <w:bottom w:val="none" w:sz="0" w:space="0" w:color="auto"/>
        <w:right w:val="none" w:sz="0" w:space="0" w:color="auto"/>
      </w:divBdr>
    </w:div>
    <w:div w:id="16560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hyperlink" Target="http://www.comunidad.madrid/transparencia/sites/default/files/open-data/downloads/conceptos_clave_0.docx" TargetMode="External"/><Relationship Id="rId21" Type="http://schemas.openxmlformats.org/officeDocument/2006/relationships/image" Target="media/image13.emf"/><Relationship Id="rId34" Type="http://schemas.openxmlformats.org/officeDocument/2006/relationships/hyperlink" Target="http://www.comunidad.madrid/transparencia/sites/default/files/person/documents/income/declaracion_presidenta_cm_2020.pdf" TargetMode="External"/><Relationship Id="rId42" Type="http://schemas.openxmlformats.org/officeDocument/2006/relationships/hyperlink" Target="http://www.bocm.es/boletin/CM_Orden_BOCM/2021/09/07/BOCM-20210907-1.PDF" TargetMode="External"/><Relationship Id="rId47" Type="http://schemas.openxmlformats.org/officeDocument/2006/relationships/hyperlink" Target="http://www.comunidad.madrid/transparencia/sites/default/files/proyecto_de_decreto_reglamento_marco.pdf" TargetMode="External"/><Relationship Id="rId50" Type="http://schemas.openxmlformats.org/officeDocument/2006/relationships/hyperlink" Target="http://www.comunidad.madrid/transparencia/sites/default/files/regulation/documents/bocm-20180710-1.pd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yperlink" Target="http://www.comunidad.madrid/transparencia/sites/default/files/open-data/downloads/bocm-20210212-7.pdf" TargetMode="External"/><Relationship Id="rId38" Type="http://schemas.openxmlformats.org/officeDocument/2006/relationships/hyperlink" Target="http://www.comunidad.madrid/transparencia/sites/default/files/open-data/downloads/retribuciones_altos_cargos_dic_2020_0.xlsx" TargetMode="External"/><Relationship Id="rId46" Type="http://schemas.openxmlformats.org/officeDocument/2006/relationships/hyperlink" Target="http://www.comunidad.madrid/transparencia/sites/default/files/plan/document/881_232_bvcm017902_0.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emf"/><Relationship Id="rId29" Type="http://schemas.openxmlformats.org/officeDocument/2006/relationships/image" Target="media/image21.png"/><Relationship Id="rId41" Type="http://schemas.openxmlformats.org/officeDocument/2006/relationships/hyperlink" Target="http://www.comunidad.madrid/transparencia/sites/default/files/2._anteproyecto_ley_omnibus_texto_completo_21-12-2021_0.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unidad.madrid/transparencia/gastos-protocolarios" TargetMode="External"/><Relationship Id="rId24" Type="http://schemas.openxmlformats.org/officeDocument/2006/relationships/image" Target="media/image16.png"/><Relationship Id="rId32" Type="http://schemas.openxmlformats.org/officeDocument/2006/relationships/hyperlink" Target="http://www.bocm.es/boletin/CM_Orden_BOCM/2021/07/01/BOCM-20210701-1.PDF" TargetMode="External"/><Relationship Id="rId37" Type="http://schemas.openxmlformats.org/officeDocument/2006/relationships/hyperlink" Target="http://www.comunidad.madrid/transparencia/sites/default/files/plan/document/acuerdo_de_30_de_abril_de_2019.pdf" TargetMode="External"/><Relationship Id="rId40" Type="http://schemas.openxmlformats.org/officeDocument/2006/relationships/hyperlink" Target="http://www.comunidad.madrid/transparencia/sites/default/files/regulation/documents/20_circular_de_27_de_julio_de_2012_alumnos_necesidad_especifica.pdf" TargetMode="External"/><Relationship Id="rId45" Type="http://schemas.openxmlformats.org/officeDocument/2006/relationships/hyperlink" Target="http://www.comunidad.madrid/transparencia/sites/default/files/plan/document/bocm-20170609-1.pdf"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hyperlink" Target="http://www.comunidad.madrid/transparencia/services/getXmlConsejerias.xml" TargetMode="External"/><Relationship Id="rId49" Type="http://schemas.openxmlformats.org/officeDocument/2006/relationships/hyperlink" Target="http://www.bocm.es/boletin/CM_Orden_BOCM/2019/11/14/BOCM-20191114-2.PDF" TargetMode="External"/><Relationship Id="rId10" Type="http://schemas.openxmlformats.org/officeDocument/2006/relationships/image" Target="media/image3.jpeg"/><Relationship Id="rId19" Type="http://schemas.openxmlformats.org/officeDocument/2006/relationships/image" Target="media/image11.emf"/><Relationship Id="rId31" Type="http://schemas.openxmlformats.org/officeDocument/2006/relationships/image" Target="media/image23.png"/><Relationship Id="rId44" Type="http://schemas.openxmlformats.org/officeDocument/2006/relationships/hyperlink" Target="http://www.comunidad.madrid/transparencia/sites/default/files/regulation/documents/4_instrucciones_inic_curso_dgbc_2020_2021_19748349.pdf"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hyperlink" Target="http://www.bocm.es/boletin/CM_Orden_BOCM/2021/06/21/BOCM-20210621-1.PDF" TargetMode="External"/><Relationship Id="rId43" Type="http://schemas.openxmlformats.org/officeDocument/2006/relationships/hyperlink" Target="http://www.bocm.es/boletin/CM_Orden_BOCM/2019/08/28/BOCM-20190828-1.PDF" TargetMode="External"/><Relationship Id="rId48" Type="http://schemas.openxmlformats.org/officeDocument/2006/relationships/hyperlink" Target="http://www.bocm.es/boletin/CM_Orden_BOCM/2021/08/04/BOCM-20210804-1.PDF"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comunidad.madrid/transparencia/sites/default/files/person/documents/income/presidenta_gastos_protocolarios_y_de_representacion.xls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CD54C-21E6-405D-9D5C-604B26DB3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28</Pages>
  <Words>7261</Words>
  <Characters>44376</Characters>
  <Application>Microsoft Office Word</Application>
  <DocSecurity>0</DocSecurity>
  <Lines>369</Lines>
  <Paragraphs>103</Paragraphs>
  <ScaleCrop>false</ScaleCrop>
  <HeadingPairs>
    <vt:vector size="2" baseType="variant">
      <vt:variant>
        <vt:lpstr>Título</vt:lpstr>
      </vt:variant>
      <vt:variant>
        <vt:i4>1</vt:i4>
      </vt:variant>
    </vt:vector>
  </HeadingPairs>
  <TitlesOfParts>
    <vt:vector size="1" baseType="lpstr">
      <vt:lpstr>Lorem ipsum dolor sit amet, usu ei laudem platonem</vt:lpstr>
    </vt:vector>
  </TitlesOfParts>
  <Company>Comunidad de Madrid</Company>
  <LinksUpToDate>false</LinksUpToDate>
  <CharactersWithSpaces>51534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usu ei laudem platonem</dc:title>
  <dc:subject/>
  <dc:creator>COMUNIDAD</dc:creator>
  <cp:keywords/>
  <dc:description/>
  <cp:lastModifiedBy>SERRANO RUIZ, MARIA DEL MAR</cp:lastModifiedBy>
  <cp:revision>44</cp:revision>
  <cp:lastPrinted>2022-06-24T11:10:00Z</cp:lastPrinted>
  <dcterms:created xsi:type="dcterms:W3CDTF">2022-02-22T13:02:00Z</dcterms:created>
  <dcterms:modified xsi:type="dcterms:W3CDTF">2022-06-24T11:10:00Z</dcterms:modified>
</cp:coreProperties>
</file>